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AE0CC3" w:rsidRPr="00006857" w14:paraId="3DA0B343" w14:textId="77777777" w:rsidTr="00853499">
        <w:trPr>
          <w:trHeight w:val="36"/>
        </w:trPr>
        <w:tc>
          <w:tcPr>
            <w:tcW w:w="626" w:type="dxa"/>
            <w:tcBorders>
              <w:top w:val="nil"/>
              <w:bottom w:val="nil"/>
            </w:tcBorders>
          </w:tcPr>
          <w:p w14:paraId="6AED350C" w14:textId="77777777" w:rsidR="00AE0CC3" w:rsidRPr="00AE0CC3" w:rsidRDefault="00AE0CC3" w:rsidP="00AE0CC3">
            <w:pPr>
              <w:spacing w:line="240" w:lineRule="auto"/>
              <w:rPr>
                <w:color w:val="auto"/>
              </w:rPr>
            </w:pPr>
          </w:p>
        </w:tc>
        <w:tc>
          <w:tcPr>
            <w:tcW w:w="9184" w:type="dxa"/>
            <w:gridSpan w:val="2"/>
            <w:tcBorders>
              <w:top w:val="nil"/>
              <w:bottom w:val="nil"/>
            </w:tcBorders>
          </w:tcPr>
          <w:p w14:paraId="7E5623EA" w14:textId="147C3CC7" w:rsidR="00AE0CC3" w:rsidRPr="00AE0CC3" w:rsidRDefault="00AE0CC3" w:rsidP="00AE0CC3">
            <w:pPr>
              <w:spacing w:before="0" w:line="240" w:lineRule="auto"/>
              <w:rPr>
                <w:rFonts w:ascii="Arial" w:hAnsi="Arial" w:cs="Arial"/>
                <w:color w:val="auto"/>
                <w:sz w:val="24"/>
                <w:szCs w:val="24"/>
              </w:rPr>
            </w:pPr>
            <w:r w:rsidRPr="00AE0CC3">
              <w:rPr>
                <w:rFonts w:ascii="Arial" w:hAnsi="Arial" w:cs="Arial"/>
                <w:color w:val="auto"/>
                <w:sz w:val="24"/>
                <w:szCs w:val="24"/>
              </w:rPr>
              <w:t xml:space="preserve">ACH will always consider employee health a priority. We feel that healthy employees are important and will strive to ensure that everyone has access to health insurance, dental insurance, and vision insurance at a reasonable cost. An employee assistance program is a confidential service, and a no charge service offered to employees to access professional counseling and support services. ACH will provide an employee assistance program through Healthy Life for all full time, part time and per diem employees. Healthy Life may be utilized by the employee with no formal referral process. </w:t>
            </w:r>
          </w:p>
          <w:p w14:paraId="49ACCC1B" w14:textId="77777777" w:rsidR="00AE0CC3" w:rsidRPr="00AE0CC3" w:rsidRDefault="00AE0CC3" w:rsidP="00AE0CC3">
            <w:pPr>
              <w:spacing w:before="0" w:after="0" w:line="276" w:lineRule="auto"/>
              <w:ind w:left="449"/>
              <w:rPr>
                <w:rFonts w:ascii="Arial" w:hAnsi="Arial" w:cs="Arial"/>
                <w:color w:val="auto"/>
                <w:sz w:val="24"/>
                <w:szCs w:val="24"/>
              </w:rPr>
            </w:pPr>
            <w:r w:rsidRPr="00AE0CC3">
              <w:rPr>
                <w:rFonts w:ascii="Arial" w:hAnsi="Arial" w:cs="Arial"/>
                <w:color w:val="auto"/>
                <w:sz w:val="24"/>
                <w:szCs w:val="24"/>
              </w:rPr>
              <w:t>Objectives:</w:t>
            </w:r>
          </w:p>
          <w:p w14:paraId="12E7FF76" w14:textId="7B05E2FD"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EAP services are available free of charge to assist employees with personal concerns that impact their life and job performance. The support provided includes the mental, physical and financial wellbeing of employees, overall workplace morale and professional resources for employees facing personal or work-related difficulties. </w:t>
            </w:r>
          </w:p>
          <w:p w14:paraId="69400916" w14:textId="77777777"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t>Procedures for Voluntary Use:</w:t>
            </w:r>
          </w:p>
          <w:p w14:paraId="1509C076" w14:textId="37CD61CB"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The employee’s participation is voluntary and does not affect employment. The employee may contact Healthy Life directly. All discussions with Healthy Life are confidential. </w:t>
            </w:r>
          </w:p>
          <w:p w14:paraId="32292424" w14:textId="3EFA1A4D"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t>Formal Referral Procedures</w:t>
            </w:r>
            <w:r w:rsidRPr="00AE0CC3">
              <w:rPr>
                <w:rFonts w:ascii="Arial" w:hAnsi="Arial" w:cs="Arial"/>
                <w:color w:val="auto"/>
                <w:sz w:val="24"/>
                <w:szCs w:val="24"/>
              </w:rPr>
              <w:t>:</w:t>
            </w:r>
          </w:p>
          <w:p w14:paraId="2B17CD27" w14:textId="77777777"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Employees may be referred to the EAP by their supervisor due to job performance issues. Conditions for a formal referral include safety concerns, drug or alcohol use concerns, performance decline or chronic absenteeism.</w:t>
            </w:r>
          </w:p>
          <w:p w14:paraId="317F2C43" w14:textId="48EC44CA"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When the employee follows through with the referral, the supervisor will be notified that the employee has made contact, but the exact nature of the contact will not be disclosed. </w:t>
            </w:r>
          </w:p>
          <w:p w14:paraId="1080C7C0" w14:textId="77777777"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If there are substance use or mental health concerns, an employee may be asked to connect with the Healthy Life and obtain a “fit for work” letter.</w:t>
            </w:r>
          </w:p>
          <w:p w14:paraId="6A56101E" w14:textId="6D527C8B"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t>Confidentiality and Privacy:</w:t>
            </w:r>
          </w:p>
          <w:p w14:paraId="159ED983" w14:textId="2B773746"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EAP services are confidential. An employees contact with, participation in and recommended treatment is confidential and will not be disclosed to Alternative Correctional Healthcare or any third party without employees consent except when required by law or in situations where the employee may be a harm to themselves or others. </w:t>
            </w:r>
          </w:p>
          <w:p w14:paraId="46DDD5B7" w14:textId="77777777"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lastRenderedPageBreak/>
              <w:t>Training and Awareness:</w:t>
            </w:r>
          </w:p>
          <w:p w14:paraId="494F3DAB" w14:textId="3BE7B92E"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Managers will receive training on recognizing signs of substance use and distress. All employees will be informed of the EAP services during hire and in regular communication. </w:t>
            </w:r>
          </w:p>
          <w:p w14:paraId="7FFD96D1" w14:textId="77777777"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t>Program Evaluation:</w:t>
            </w:r>
          </w:p>
          <w:p w14:paraId="30441BBC" w14:textId="1F352E59" w:rsidR="00AE0CC3" w:rsidRPr="00AE0CC3" w:rsidRDefault="00AE0CC3" w:rsidP="00AE0CC3">
            <w:pPr>
              <w:spacing w:before="0" w:line="240" w:lineRule="auto"/>
              <w:ind w:left="818"/>
              <w:rPr>
                <w:rFonts w:ascii="Arial" w:hAnsi="Arial" w:cs="Arial"/>
                <w:color w:val="auto"/>
                <w:sz w:val="24"/>
                <w:szCs w:val="24"/>
              </w:rPr>
            </w:pPr>
            <w:r w:rsidRPr="00AE0CC3">
              <w:rPr>
                <w:rFonts w:ascii="Arial" w:hAnsi="Arial" w:cs="Arial"/>
                <w:color w:val="auto"/>
                <w:sz w:val="24"/>
                <w:szCs w:val="24"/>
              </w:rPr>
              <w:t xml:space="preserve">Employees are welcome to provide feedback to ACH about the EAP and if it continues to meet the needs of the workforce. </w:t>
            </w:r>
          </w:p>
          <w:p w14:paraId="3FE8D98F" w14:textId="77777777" w:rsidR="00AE0CC3" w:rsidRPr="00AE0CC3" w:rsidRDefault="00AE0CC3" w:rsidP="00AE0CC3">
            <w:pPr>
              <w:spacing w:before="0" w:after="0" w:line="276" w:lineRule="auto"/>
              <w:ind w:left="458"/>
              <w:rPr>
                <w:rFonts w:ascii="Arial" w:hAnsi="Arial" w:cs="Arial"/>
                <w:color w:val="auto"/>
                <w:sz w:val="24"/>
                <w:szCs w:val="24"/>
              </w:rPr>
            </w:pPr>
            <w:r w:rsidRPr="00AE0CC3">
              <w:rPr>
                <w:rFonts w:ascii="Arial" w:hAnsi="Arial" w:cs="Arial"/>
                <w:color w:val="auto"/>
                <w:sz w:val="24"/>
                <w:szCs w:val="24"/>
              </w:rPr>
              <w:t>Contact:</w:t>
            </w:r>
          </w:p>
          <w:p w14:paraId="2918F5F6" w14:textId="62EF09C1" w:rsidR="00AE0CC3" w:rsidRPr="00AE0CC3" w:rsidRDefault="00AE0CC3" w:rsidP="00AE0CC3">
            <w:pPr>
              <w:spacing w:before="0" w:after="0" w:line="240" w:lineRule="auto"/>
              <w:ind w:left="818"/>
              <w:rPr>
                <w:rFonts w:ascii="Arial" w:hAnsi="Arial" w:cs="Arial"/>
                <w:color w:val="auto"/>
                <w:sz w:val="24"/>
                <w:szCs w:val="24"/>
              </w:rPr>
            </w:pPr>
            <w:r w:rsidRPr="00AE0CC3">
              <w:rPr>
                <w:rFonts w:ascii="Arial" w:hAnsi="Arial" w:cs="Arial"/>
                <w:color w:val="auto"/>
                <w:sz w:val="24"/>
                <w:szCs w:val="24"/>
              </w:rPr>
              <w:t xml:space="preserve">Healthy Life contact information will be </w:t>
            </w:r>
            <w:proofErr w:type="gramStart"/>
            <w:r w:rsidRPr="00AE0CC3">
              <w:rPr>
                <w:rFonts w:ascii="Arial" w:hAnsi="Arial" w:cs="Arial"/>
                <w:color w:val="auto"/>
                <w:sz w:val="24"/>
                <w:szCs w:val="24"/>
              </w:rPr>
              <w:t>provided at</w:t>
            </w:r>
            <w:proofErr w:type="gramEnd"/>
            <w:r w:rsidRPr="00AE0CC3">
              <w:rPr>
                <w:rFonts w:ascii="Arial" w:hAnsi="Arial" w:cs="Arial"/>
                <w:color w:val="auto"/>
                <w:sz w:val="24"/>
                <w:szCs w:val="24"/>
              </w:rPr>
              <w:t xml:space="preserve"> hire and be accessible on site at all of the jails on a poster or flyer. </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AE0CC3">
      <w:footerReference w:type="default" r:id="rId7"/>
      <w:headerReference w:type="first" r:id="rId8"/>
      <w:footerReference w:type="first" r:id="rId9"/>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65BC" w14:textId="77777777" w:rsidR="00310943" w:rsidRDefault="00310943" w:rsidP="00BD5B5D">
      <w:pPr>
        <w:spacing w:after="0" w:line="240" w:lineRule="auto"/>
      </w:pPr>
      <w:r>
        <w:separator/>
      </w:r>
    </w:p>
  </w:endnote>
  <w:endnote w:type="continuationSeparator" w:id="0">
    <w:p w14:paraId="2743FD6C" w14:textId="77777777" w:rsidR="00310943" w:rsidRDefault="00310943"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49841" w14:textId="2C6B4D0A" w:rsidR="00AE0CC3" w:rsidRPr="00AE0CC3" w:rsidRDefault="00AE0CC3" w:rsidP="00AE0CC3">
    <w:pPr>
      <w:pStyle w:val="Footer"/>
      <w:jc w:val="center"/>
      <w:rPr>
        <w:rFonts w:ascii="Arial" w:hAnsi="Arial" w:cs="Arial"/>
        <w:b/>
        <w:bCs/>
        <w:sz w:val="20"/>
        <w:szCs w:val="20"/>
      </w:rPr>
    </w:pPr>
    <w:bookmarkStart w:id="0" w:name="_Hlk183091494"/>
    <w:bookmarkStart w:id="1" w:name="_Hlk183091495"/>
    <w:r>
      <w:rPr>
        <w:rFonts w:ascii="Arial" w:hAnsi="Arial" w:cs="Arial"/>
        <w:b/>
        <w:bCs/>
        <w:sz w:val="20"/>
        <w:szCs w:val="20"/>
      </w:rPr>
      <w:t>Page 2 of 2</w:t>
    </w:r>
  </w:p>
  <w:p w14:paraId="5D60A914" w14:textId="4FC4D8F9" w:rsidR="003B6A6E" w:rsidRPr="00527B1A" w:rsidRDefault="003B6A6E" w:rsidP="00B95A4A">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B95A4A">
      <w:rPr>
        <w:rFonts w:ascii="Arial" w:hAnsi="Arial" w:cs="Arial"/>
        <w:color w:val="A6A6A6" w:themeColor="background1" w:themeShade="A6"/>
        <w:sz w:val="20"/>
        <w:szCs w:val="20"/>
      </w:rPr>
      <w:t>, Revised November 1, 2024</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A2B5" w14:textId="2A5DD35F" w:rsidR="00AE0CC3" w:rsidRPr="00AE0CC3" w:rsidRDefault="00AE0CC3" w:rsidP="00AE0CC3">
    <w:pPr>
      <w:pStyle w:val="Footer"/>
      <w:ind w:left="810" w:right="925"/>
      <w:jc w:val="center"/>
      <w:rPr>
        <w:rFonts w:ascii="Arial" w:hAnsi="Arial" w:cs="Arial"/>
        <w:b/>
        <w:bCs/>
        <w:sz w:val="20"/>
        <w:szCs w:val="20"/>
      </w:rPr>
    </w:pPr>
    <w:r w:rsidRPr="00AE0CC3">
      <w:rPr>
        <w:rFonts w:ascii="Arial" w:hAnsi="Arial" w:cs="Arial"/>
        <w:b/>
        <w:bCs/>
        <w:sz w:val="20"/>
        <w:szCs w:val="20"/>
      </w:rPr>
      <w:t>Page 1 of 2</w:t>
    </w:r>
  </w:p>
  <w:p w14:paraId="58A2717C" w14:textId="3129A56A" w:rsidR="00AE0CC3" w:rsidRPr="00AE0CC3" w:rsidRDefault="00AE0CC3" w:rsidP="00AE0CC3">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92608" w14:textId="77777777" w:rsidR="00310943" w:rsidRDefault="00310943" w:rsidP="00BD5B5D">
      <w:pPr>
        <w:spacing w:after="0" w:line="240" w:lineRule="auto"/>
      </w:pPr>
      <w:r>
        <w:separator/>
      </w:r>
    </w:p>
  </w:footnote>
  <w:footnote w:type="continuationSeparator" w:id="0">
    <w:p w14:paraId="2A2F16FE" w14:textId="77777777" w:rsidR="00310943" w:rsidRDefault="00310943"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247CF" w14:textId="77777777" w:rsidR="00AE0CC3" w:rsidRPr="00BD5B5D" w:rsidRDefault="00AE0CC3" w:rsidP="00AE0CC3">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0C9ECF6C" wp14:editId="438808A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287938BC" w14:textId="77777777" w:rsidR="00AE0CC3" w:rsidRDefault="00AE0CC3" w:rsidP="00AE0CC3">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ECF6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87938BC" w14:textId="77777777" w:rsidR="00AE0CC3" w:rsidRDefault="00AE0CC3" w:rsidP="00AE0CC3">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A099CEE" w14:textId="77777777" w:rsidR="00AE0CC3" w:rsidRPr="00BD5B5D" w:rsidRDefault="00AE0CC3" w:rsidP="00AE0CC3">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7DD609EF" w14:textId="77777777" w:rsidR="00AE0CC3" w:rsidRDefault="00AE0CC3" w:rsidP="00AE0CC3">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17480DDD" w14:textId="77777777" w:rsidR="00AE0CC3" w:rsidRPr="00E909A3" w:rsidRDefault="00AE0CC3" w:rsidP="00AE0CC3">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42488A76" w14:textId="77777777" w:rsidR="00AE0CC3" w:rsidRPr="00B96470" w:rsidRDefault="00AE0CC3" w:rsidP="00AE0CC3">
    <w:pPr>
      <w:spacing w:after="0" w:line="240" w:lineRule="auto"/>
      <w:jc w:val="center"/>
      <w:rPr>
        <w:rFonts w:ascii="Arial" w:hAnsi="Arial" w:cs="Arial"/>
        <w:bCs/>
        <w:sz w:val="32"/>
        <w:szCs w:val="36"/>
      </w:rPr>
    </w:pPr>
    <w:r w:rsidRPr="00CA58B3">
      <w:rPr>
        <w:rFonts w:ascii="Arial" w:hAnsi="Arial" w:cs="Arial"/>
        <w:bCs/>
        <w:sz w:val="32"/>
        <w:szCs w:val="36"/>
      </w:rPr>
      <w:t>Employee Health</w:t>
    </w:r>
    <w:r>
      <w:rPr>
        <w:rFonts w:ascii="Arial" w:hAnsi="Arial" w:cs="Arial"/>
        <w:bCs/>
        <w:sz w:val="32"/>
        <w:szCs w:val="36"/>
      </w:rPr>
      <w:t xml:space="preserve"> and Employee Assistance Program</w:t>
    </w:r>
  </w:p>
  <w:p w14:paraId="4BA09C8D" w14:textId="54C18F4A" w:rsidR="00AE0CC3" w:rsidRPr="00AE0CC3" w:rsidRDefault="00AE0CC3" w:rsidP="00AE0CC3">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ocumentProtection w:edit="readOnly" w:enforcement="1" w:cryptProviderType="rsaAES" w:cryptAlgorithmClass="hash" w:cryptAlgorithmType="typeAny" w:cryptAlgorithmSid="14" w:cryptSpinCount="100000" w:hash="nAqPpN2jwEOYqf8CnwfVyHzqauj0mwAUdyx7CSbduS+qLWcUESsdJZlssdAbauGm23q7NgQbgTLPdN1K41YAOg==" w:salt="7A+EcdciqXDUXlzUwGGvo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1A1277"/>
    <w:rsid w:val="001D13AD"/>
    <w:rsid w:val="001E7520"/>
    <w:rsid w:val="002C7884"/>
    <w:rsid w:val="002E53D1"/>
    <w:rsid w:val="00310943"/>
    <w:rsid w:val="00310C70"/>
    <w:rsid w:val="003508B6"/>
    <w:rsid w:val="003A4E77"/>
    <w:rsid w:val="003B6A6E"/>
    <w:rsid w:val="003D21A7"/>
    <w:rsid w:val="004205BE"/>
    <w:rsid w:val="00440A2E"/>
    <w:rsid w:val="00481DEE"/>
    <w:rsid w:val="004B7428"/>
    <w:rsid w:val="00527B1A"/>
    <w:rsid w:val="005F2C91"/>
    <w:rsid w:val="006E5273"/>
    <w:rsid w:val="0074458F"/>
    <w:rsid w:val="00823C74"/>
    <w:rsid w:val="00853499"/>
    <w:rsid w:val="008E060E"/>
    <w:rsid w:val="00906913"/>
    <w:rsid w:val="0092668E"/>
    <w:rsid w:val="00930E40"/>
    <w:rsid w:val="00A647A5"/>
    <w:rsid w:val="00AE0CC3"/>
    <w:rsid w:val="00B95A4A"/>
    <w:rsid w:val="00B96470"/>
    <w:rsid w:val="00BD5B5D"/>
    <w:rsid w:val="00C323C3"/>
    <w:rsid w:val="00C560AC"/>
    <w:rsid w:val="00CA58B3"/>
    <w:rsid w:val="00CB0016"/>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383</Words>
  <Characters>2185</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22</cp:revision>
  <cp:lastPrinted>2020-07-04T12:39:00Z</cp:lastPrinted>
  <dcterms:created xsi:type="dcterms:W3CDTF">2020-07-02T19:12:00Z</dcterms:created>
  <dcterms:modified xsi:type="dcterms:W3CDTF">2024-11-21T19:34:00Z</dcterms:modified>
</cp:coreProperties>
</file>