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2BD504EA" w:rsidR="00853499" w:rsidRPr="00006857" w:rsidRDefault="00E72970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The ACH medical provider in coordination w</w:t>
            </w:r>
            <w:r w:rsidR="006359B1">
              <w:rPr>
                <w:rFonts w:ascii="Arial" w:hAnsi="Arial" w:cs="Arial"/>
                <w:color w:val="auto"/>
                <w:sz w:val="24"/>
                <w:szCs w:val="24"/>
              </w:rPr>
              <w:t xml:space="preserve">ith the correctional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administrator will deter</w:t>
            </w:r>
            <w:r w:rsidR="006359B1">
              <w:rPr>
                <w:rFonts w:ascii="Arial" w:hAnsi="Arial" w:cs="Arial"/>
                <w:color w:val="auto"/>
                <w:sz w:val="24"/>
                <w:szCs w:val="24"/>
              </w:rPr>
              <w:t>mine the location for first aid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kits and their contents.</w:t>
            </w:r>
            <w:r w:rsidR="006359B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E72970">
              <w:rPr>
                <w:rFonts w:ascii="Arial" w:hAnsi="Arial" w:cs="Arial"/>
                <w:color w:val="auto"/>
                <w:sz w:val="24"/>
                <w:szCs w:val="24"/>
              </w:rPr>
              <w:t>The medical staff will monitor and maintain all first aid kits within the facility and there designated locations.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711BE9FC" w14:textId="3DD626BD" w:rsidR="00853499" w:rsidRPr="00006857" w:rsidRDefault="00E72970" w:rsidP="00E72970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72970">
              <w:rPr>
                <w:rFonts w:ascii="Arial" w:hAnsi="Arial" w:cs="Arial"/>
                <w:color w:val="auto"/>
                <w:sz w:val="24"/>
                <w:szCs w:val="24"/>
              </w:rPr>
              <w:t>All first aid kits will remain sealed. Every month medical personnel will monitor for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broken seals of first aid kits</w:t>
            </w:r>
            <w:r w:rsidRPr="00E72970">
              <w:rPr>
                <w:rFonts w:ascii="Arial" w:hAnsi="Arial" w:cs="Arial"/>
                <w:color w:val="auto"/>
                <w:sz w:val="24"/>
                <w:szCs w:val="24"/>
              </w:rPr>
              <w:t xml:space="preserve">. In the event a first aid kit seal is broken medical staff will </w:t>
            </w:r>
            <w:r w:rsidR="006359B1">
              <w:rPr>
                <w:rFonts w:ascii="Arial" w:hAnsi="Arial" w:cs="Arial"/>
                <w:color w:val="auto"/>
                <w:sz w:val="24"/>
                <w:szCs w:val="24"/>
              </w:rPr>
              <w:t>obtain the kit, review contents</w:t>
            </w:r>
            <w:r w:rsidRPr="00E72970">
              <w:rPr>
                <w:rFonts w:ascii="Arial" w:hAnsi="Arial" w:cs="Arial"/>
                <w:color w:val="auto"/>
                <w:sz w:val="24"/>
                <w:szCs w:val="24"/>
              </w:rPr>
              <w:t>, refill as necessary, reseal and log resealing of the first aid kit as appropriate.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4C7B05B0" w:rsidR="00853499" w:rsidRPr="00006857" w:rsidRDefault="00853499" w:rsidP="00E72970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Hlk137372179"/>
            <w:r w:rsidRPr="00006857">
              <w:rPr>
                <w:rFonts w:ascii="Arial" w:hAnsi="Arial" w:cs="Arial"/>
                <w:color w:val="auto"/>
                <w:sz w:val="24"/>
                <w:szCs w:val="24"/>
              </w:rPr>
              <w:t>It will be the protocol of ACH</w:t>
            </w:r>
            <w:r w:rsidR="00E7297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5F41AB"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="00E72970">
              <w:rPr>
                <w:rFonts w:ascii="Arial" w:hAnsi="Arial" w:cs="Arial"/>
                <w:color w:val="auto"/>
                <w:sz w:val="24"/>
                <w:szCs w:val="24"/>
              </w:rPr>
              <w:t xml:space="preserve"> to complete documentation </w:t>
            </w:r>
            <w:r w:rsidR="006359B1">
              <w:rPr>
                <w:rFonts w:ascii="Arial" w:hAnsi="Arial" w:cs="Arial"/>
                <w:color w:val="auto"/>
                <w:sz w:val="24"/>
                <w:szCs w:val="24"/>
              </w:rPr>
              <w:t>of first aid</w:t>
            </w:r>
            <w:r w:rsidR="00E72970">
              <w:rPr>
                <w:rFonts w:ascii="Arial" w:hAnsi="Arial" w:cs="Arial"/>
                <w:color w:val="auto"/>
                <w:sz w:val="24"/>
                <w:szCs w:val="24"/>
              </w:rPr>
              <w:t xml:space="preserve"> kits on the first aid kit inspection log.</w:t>
            </w:r>
            <w:bookmarkEnd w:id="0"/>
          </w:p>
        </w:tc>
      </w:tr>
      <w:tr w:rsidR="00E72970" w:rsidRPr="00006857" w14:paraId="3ABCECF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3CF7CDFB" w14:textId="77777777" w:rsidR="00E72970" w:rsidRPr="00006857" w:rsidRDefault="00E72970" w:rsidP="00823C74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09A5DA86" w14:textId="521C7E50" w:rsidR="00E72970" w:rsidRPr="00006857" w:rsidRDefault="00E72970" w:rsidP="00E729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793EDE" w14:textId="206D7CC7" w:rsidR="00067DD3" w:rsidRPr="00067DD3" w:rsidRDefault="00067DD3" w:rsidP="00067DD3">
      <w:pPr>
        <w:rPr>
          <w:rFonts w:ascii="Arial Black" w:hAnsi="Arial Black" w:cs="Times New Roman"/>
          <w:sz w:val="32"/>
          <w:szCs w:val="32"/>
        </w:rPr>
      </w:pPr>
    </w:p>
    <w:p w14:paraId="2358A5A0" w14:textId="1AD6C1F8" w:rsidR="00067DD3" w:rsidRPr="00067DD3" w:rsidRDefault="00067DD3" w:rsidP="00067DD3">
      <w:pPr>
        <w:rPr>
          <w:rFonts w:ascii="Arial Black" w:hAnsi="Arial Black" w:cs="Times New Roman"/>
          <w:sz w:val="32"/>
          <w:szCs w:val="32"/>
        </w:rPr>
      </w:pPr>
    </w:p>
    <w:p w14:paraId="3BDC0E93" w14:textId="0428022F" w:rsidR="00067DD3" w:rsidRPr="00067DD3" w:rsidRDefault="00067DD3" w:rsidP="00067DD3">
      <w:pPr>
        <w:rPr>
          <w:rFonts w:ascii="Arial Black" w:hAnsi="Arial Black" w:cs="Times New Roman"/>
          <w:sz w:val="32"/>
          <w:szCs w:val="32"/>
        </w:rPr>
      </w:pPr>
    </w:p>
    <w:p w14:paraId="0DE88451" w14:textId="2C28D698" w:rsidR="00067DD3" w:rsidRPr="00067DD3" w:rsidRDefault="00067DD3" w:rsidP="00067DD3">
      <w:pPr>
        <w:rPr>
          <w:rFonts w:ascii="Arial Black" w:hAnsi="Arial Black" w:cs="Times New Roman"/>
          <w:sz w:val="32"/>
          <w:szCs w:val="32"/>
        </w:rPr>
      </w:pPr>
    </w:p>
    <w:p w14:paraId="35BD3D6A" w14:textId="0F313AB1" w:rsidR="00067DD3" w:rsidRDefault="00067DD3" w:rsidP="00067DD3">
      <w:pPr>
        <w:ind w:firstLine="720"/>
        <w:rPr>
          <w:rFonts w:ascii="Arial Black" w:hAnsi="Arial Black" w:cs="Times New Roman"/>
          <w:sz w:val="32"/>
          <w:szCs w:val="32"/>
        </w:rPr>
      </w:pPr>
    </w:p>
    <w:p w14:paraId="6EA54315" w14:textId="550B71F7" w:rsidR="008D4F0E" w:rsidRPr="008D4F0E" w:rsidRDefault="008D4F0E" w:rsidP="008D4F0E">
      <w:pPr>
        <w:rPr>
          <w:rFonts w:ascii="Arial Black" w:hAnsi="Arial Black" w:cs="Times New Roman"/>
          <w:sz w:val="32"/>
          <w:szCs w:val="32"/>
        </w:rPr>
      </w:pPr>
    </w:p>
    <w:p w14:paraId="331FFBF4" w14:textId="6D1196B4" w:rsidR="008D4F0E" w:rsidRPr="008D4F0E" w:rsidRDefault="008D4F0E" w:rsidP="008D4F0E">
      <w:pPr>
        <w:rPr>
          <w:rFonts w:ascii="Arial Black" w:hAnsi="Arial Black" w:cs="Times New Roman"/>
          <w:sz w:val="32"/>
          <w:szCs w:val="32"/>
        </w:rPr>
      </w:pPr>
    </w:p>
    <w:p w14:paraId="56CF7A24" w14:textId="708D8F91" w:rsidR="008D4F0E" w:rsidRPr="008D4F0E" w:rsidRDefault="008D4F0E" w:rsidP="008D4F0E">
      <w:pPr>
        <w:tabs>
          <w:tab w:val="left" w:pos="9958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sectPr w:rsidR="008D4F0E" w:rsidRPr="008D4F0E" w:rsidSect="00A64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75" w:right="245" w:bottom="36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1DEB" w14:textId="77777777" w:rsidR="008D4F0E" w:rsidRDefault="008D4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AB75" w14:textId="24A029A3" w:rsidR="003B6A6E" w:rsidRPr="00067DD3" w:rsidRDefault="00067DD3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067DD3">
      <w:rPr>
        <w:rFonts w:ascii="Arial" w:hAnsi="Arial" w:cs="Arial"/>
        <w:color w:val="A6A6A6" w:themeColor="background1" w:themeShade="A6"/>
        <w:sz w:val="20"/>
        <w:szCs w:val="20"/>
      </w:rPr>
      <w:t>Reference: Maine DOC standard K.2</w:t>
    </w:r>
  </w:p>
  <w:p w14:paraId="5D60A914" w14:textId="3FC12A95" w:rsidR="003B6A6E" w:rsidRPr="00067DD3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067DD3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4E23" w14:textId="77777777" w:rsidR="008D4F0E" w:rsidRDefault="008D4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625B" w14:textId="77777777" w:rsidR="008D4F0E" w:rsidRDefault="008D4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16740882" w:rsidR="0074458F" w:rsidRPr="00B96470" w:rsidRDefault="006359B1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First Aid Kits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98D9" w14:textId="77777777" w:rsidR="008D4F0E" w:rsidRDefault="008D4F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hzahcJeeov5VQ90CHOfoIvXnNDjYN4VFe/yxVLYGfuq6Fa8IIdkZhMNaNdp0z2qIVeTTiGuqxUZnj7mHWbsKFA==" w:salt="FaywXrbsy/KCPithJl53+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63F87"/>
    <w:rsid w:val="00067DD3"/>
    <w:rsid w:val="001A1277"/>
    <w:rsid w:val="001E7520"/>
    <w:rsid w:val="002C7884"/>
    <w:rsid w:val="002E53D1"/>
    <w:rsid w:val="00310C70"/>
    <w:rsid w:val="003508B6"/>
    <w:rsid w:val="003A4E77"/>
    <w:rsid w:val="003B6A6E"/>
    <w:rsid w:val="003D21A7"/>
    <w:rsid w:val="004205BE"/>
    <w:rsid w:val="0044058C"/>
    <w:rsid w:val="00440A2E"/>
    <w:rsid w:val="00481DEE"/>
    <w:rsid w:val="004B7428"/>
    <w:rsid w:val="005F2C91"/>
    <w:rsid w:val="005F41AB"/>
    <w:rsid w:val="006359B1"/>
    <w:rsid w:val="006E5273"/>
    <w:rsid w:val="00703119"/>
    <w:rsid w:val="0074458F"/>
    <w:rsid w:val="00823C74"/>
    <w:rsid w:val="00853499"/>
    <w:rsid w:val="008D4F0E"/>
    <w:rsid w:val="008E060E"/>
    <w:rsid w:val="00906913"/>
    <w:rsid w:val="00930E40"/>
    <w:rsid w:val="00A647A5"/>
    <w:rsid w:val="00B96470"/>
    <w:rsid w:val="00BD5B5D"/>
    <w:rsid w:val="00C560AC"/>
    <w:rsid w:val="00CB0016"/>
    <w:rsid w:val="00D85888"/>
    <w:rsid w:val="00DE0C66"/>
    <w:rsid w:val="00E62B6C"/>
    <w:rsid w:val="00E72970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1AD1324"/>
  <w15:docId w15:val="{CABC1C2D-89B5-487A-B3CC-95A52428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0ED3-1814-4ACE-8C62-6F25A68F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king</dc:creator>
  <cp:lastModifiedBy>heather king</cp:lastModifiedBy>
  <cp:revision>7</cp:revision>
  <cp:lastPrinted>2020-07-04T12:39:00Z</cp:lastPrinted>
  <dcterms:created xsi:type="dcterms:W3CDTF">2020-12-13T13:45:00Z</dcterms:created>
  <dcterms:modified xsi:type="dcterms:W3CDTF">2023-11-09T17:16:00Z</dcterms:modified>
</cp:coreProperties>
</file>