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1D9EDAC4" w:rsidR="00853499" w:rsidRPr="00006857" w:rsidRDefault="00CC2391" w:rsidP="00823C74">
            <w:pPr>
              <w:spacing w:before="0" w:after="0" w:line="240" w:lineRule="auto"/>
              <w:rPr>
                <w:rFonts w:ascii="Arial" w:hAnsi="Arial" w:cs="Arial"/>
                <w:color w:val="auto"/>
                <w:sz w:val="24"/>
                <w:szCs w:val="24"/>
              </w:rPr>
            </w:pPr>
            <w:r w:rsidRPr="00CC2391">
              <w:rPr>
                <w:rFonts w:ascii="Arial" w:hAnsi="Arial" w:cs="Arial"/>
                <w:color w:val="auto"/>
                <w:sz w:val="24"/>
                <w:szCs w:val="24"/>
              </w:rPr>
              <w:t>It is the policy of ACH to ensure all staff hired has been previously approved by jail administration for admittance into the secure facility. All staff will have adequate orientation.</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468DC653" w14:textId="77777777" w:rsidR="00173651" w:rsidRDefault="00173651" w:rsidP="00173651">
            <w:pPr>
              <w:spacing w:before="0" w:line="240" w:lineRule="auto"/>
              <w:rPr>
                <w:rFonts w:ascii="Arial" w:hAnsi="Arial" w:cs="Arial"/>
                <w:color w:val="auto"/>
                <w:sz w:val="24"/>
                <w:szCs w:val="24"/>
              </w:rPr>
            </w:pPr>
            <w:r w:rsidRPr="00CC2391">
              <w:rPr>
                <w:rFonts w:ascii="Arial" w:hAnsi="Arial" w:cs="Arial"/>
                <w:color w:val="auto"/>
                <w:sz w:val="24"/>
                <w:szCs w:val="24"/>
              </w:rPr>
              <w:t xml:space="preserve">All newly hired staff must pass the correctional background </w:t>
            </w:r>
            <w:r>
              <w:rPr>
                <w:rFonts w:ascii="Arial" w:hAnsi="Arial" w:cs="Arial"/>
                <w:color w:val="auto"/>
                <w:sz w:val="24"/>
                <w:szCs w:val="24"/>
              </w:rPr>
              <w:t>screening</w:t>
            </w:r>
            <w:r w:rsidRPr="00CC2391">
              <w:rPr>
                <w:rFonts w:ascii="Arial" w:hAnsi="Arial" w:cs="Arial"/>
                <w:color w:val="auto"/>
                <w:sz w:val="24"/>
                <w:szCs w:val="24"/>
              </w:rPr>
              <w:t xml:space="preserve"> and will willingly submit to searches if the jail requests.</w:t>
            </w:r>
          </w:p>
          <w:p w14:paraId="711BE9FC" w14:textId="4D0EA99D" w:rsidR="00853499" w:rsidRPr="00006857" w:rsidRDefault="00CC2391" w:rsidP="00CB62CC">
            <w:pPr>
              <w:spacing w:before="0" w:after="0" w:line="240" w:lineRule="auto"/>
              <w:rPr>
                <w:rFonts w:ascii="Arial" w:hAnsi="Arial" w:cs="Arial"/>
                <w:color w:val="auto"/>
                <w:sz w:val="24"/>
                <w:szCs w:val="24"/>
              </w:rPr>
            </w:pPr>
            <w:r w:rsidRPr="00CC2391">
              <w:rPr>
                <w:rFonts w:ascii="Arial" w:hAnsi="Arial" w:cs="Arial"/>
                <w:color w:val="auto"/>
                <w:sz w:val="24"/>
                <w:szCs w:val="24"/>
              </w:rPr>
              <w:t xml:space="preserve">The health services administrator will be responsible for all new staff training. All new staff hired will be oriented to an overview of the organizational structure of the facility, be acquainted with the layout of the facility, overview of safety and security practices, emergency disaster plans and specialized PREA training for medical or mental health personnel. ACH employees will be oriented to all services the facility provides including outside substance abuse and mental health resources to ensure referrals are made to promote patient health. </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5DFD8A00" w14:textId="25FA3C6A" w:rsidR="00853499" w:rsidRDefault="00AD5C2F" w:rsidP="0049237C">
            <w:pPr>
              <w:spacing w:line="240" w:lineRule="auto"/>
              <w:rPr>
                <w:rFonts w:ascii="Arial" w:hAnsi="Arial" w:cs="Arial"/>
                <w:color w:val="auto"/>
                <w:sz w:val="24"/>
                <w:szCs w:val="24"/>
              </w:rPr>
            </w:pPr>
            <w:r>
              <w:rPr>
                <w:rFonts w:ascii="Arial" w:hAnsi="Arial" w:cs="Arial"/>
                <w:color w:val="auto"/>
                <w:sz w:val="24"/>
                <w:szCs w:val="24"/>
              </w:rPr>
              <w:t xml:space="preserve">It will be the protocol of ACH </w:t>
            </w:r>
            <w:r w:rsidR="00CF3331">
              <w:rPr>
                <w:rFonts w:ascii="Arial" w:hAnsi="Arial" w:cs="Arial"/>
                <w:color w:val="auto"/>
                <w:sz w:val="24"/>
                <w:szCs w:val="24"/>
              </w:rPr>
              <w:t>personnel</w:t>
            </w:r>
            <w:r>
              <w:rPr>
                <w:rFonts w:ascii="Arial" w:hAnsi="Arial" w:cs="Arial"/>
                <w:color w:val="auto"/>
                <w:sz w:val="24"/>
                <w:szCs w:val="24"/>
              </w:rPr>
              <w:t xml:space="preserve"> to</w:t>
            </w:r>
            <w:r w:rsidR="00CC2391">
              <w:rPr>
                <w:rFonts w:ascii="Arial" w:hAnsi="Arial" w:cs="Arial"/>
                <w:color w:val="auto"/>
                <w:sz w:val="24"/>
                <w:szCs w:val="24"/>
              </w:rPr>
              <w:t xml:space="preserve"> have all potential employees complete the correctional facilit</w:t>
            </w:r>
            <w:r w:rsidR="00173651">
              <w:rPr>
                <w:rFonts w:ascii="Arial" w:hAnsi="Arial" w:cs="Arial"/>
                <w:color w:val="auto"/>
                <w:sz w:val="24"/>
                <w:szCs w:val="24"/>
              </w:rPr>
              <w:t>y</w:t>
            </w:r>
            <w:r w:rsidR="00CC2391">
              <w:rPr>
                <w:rFonts w:ascii="Arial" w:hAnsi="Arial" w:cs="Arial"/>
                <w:color w:val="auto"/>
                <w:sz w:val="24"/>
                <w:szCs w:val="24"/>
              </w:rPr>
              <w:t xml:space="preserve"> </w:t>
            </w:r>
            <w:r w:rsidR="0049237C">
              <w:rPr>
                <w:rFonts w:ascii="Arial" w:hAnsi="Arial" w:cs="Arial"/>
                <w:color w:val="auto"/>
                <w:sz w:val="24"/>
                <w:szCs w:val="24"/>
              </w:rPr>
              <w:t>background</w:t>
            </w:r>
            <w:r w:rsidR="00CC2391">
              <w:rPr>
                <w:rFonts w:ascii="Arial" w:hAnsi="Arial" w:cs="Arial"/>
                <w:color w:val="auto"/>
                <w:sz w:val="24"/>
                <w:szCs w:val="24"/>
              </w:rPr>
              <w:t xml:space="preserve"> </w:t>
            </w:r>
            <w:r w:rsidR="00173651">
              <w:rPr>
                <w:rFonts w:ascii="Arial" w:hAnsi="Arial" w:cs="Arial"/>
                <w:color w:val="auto"/>
                <w:sz w:val="24"/>
                <w:szCs w:val="24"/>
              </w:rPr>
              <w:t>screening</w:t>
            </w:r>
            <w:r w:rsidR="00CC2391">
              <w:rPr>
                <w:rFonts w:ascii="Arial" w:hAnsi="Arial" w:cs="Arial"/>
                <w:color w:val="auto"/>
                <w:sz w:val="24"/>
                <w:szCs w:val="24"/>
              </w:rPr>
              <w:t xml:space="preserve"> packet</w:t>
            </w:r>
            <w:r w:rsidR="00173651">
              <w:rPr>
                <w:rFonts w:ascii="Arial" w:hAnsi="Arial" w:cs="Arial"/>
                <w:color w:val="auto"/>
                <w:sz w:val="24"/>
                <w:szCs w:val="24"/>
              </w:rPr>
              <w:t>, upon completion, ACH personnel will deliver the packet to the correctional facility administration for processing.</w:t>
            </w:r>
          </w:p>
          <w:p w14:paraId="3925521A" w14:textId="3311AA10" w:rsidR="00173651" w:rsidRPr="00006857" w:rsidRDefault="00173651" w:rsidP="009F1E70">
            <w:pPr>
              <w:spacing w:after="0" w:line="240" w:lineRule="auto"/>
              <w:rPr>
                <w:rFonts w:ascii="Arial" w:hAnsi="Arial" w:cs="Arial"/>
                <w:color w:val="auto"/>
                <w:sz w:val="24"/>
                <w:szCs w:val="24"/>
              </w:rPr>
            </w:pPr>
            <w:r>
              <w:rPr>
                <w:rFonts w:ascii="Arial" w:hAnsi="Arial" w:cs="Arial"/>
                <w:color w:val="auto"/>
                <w:sz w:val="24"/>
                <w:szCs w:val="24"/>
              </w:rPr>
              <w:t xml:space="preserve">It will be the protocol of </w:t>
            </w:r>
            <w:r w:rsidR="0049237C">
              <w:rPr>
                <w:rFonts w:ascii="Arial" w:hAnsi="Arial" w:cs="Arial"/>
                <w:color w:val="auto"/>
                <w:sz w:val="24"/>
                <w:szCs w:val="24"/>
              </w:rPr>
              <w:t xml:space="preserve">the </w:t>
            </w:r>
            <w:r>
              <w:rPr>
                <w:rFonts w:ascii="Arial" w:hAnsi="Arial" w:cs="Arial"/>
                <w:color w:val="auto"/>
                <w:sz w:val="24"/>
                <w:szCs w:val="24"/>
              </w:rPr>
              <w:t xml:space="preserve">ACH </w:t>
            </w:r>
            <w:r w:rsidR="0049237C">
              <w:rPr>
                <w:rFonts w:ascii="Arial" w:hAnsi="Arial" w:cs="Arial"/>
                <w:color w:val="auto"/>
                <w:sz w:val="24"/>
                <w:szCs w:val="24"/>
              </w:rPr>
              <w:t>health services administrator to ensure completion of the orientation packet.</w:t>
            </w:r>
          </w:p>
        </w:tc>
      </w:tr>
      <w:tr w:rsidR="00337498" w:rsidRPr="00006857" w14:paraId="2A206948" w14:textId="77777777" w:rsidTr="00853499">
        <w:tc>
          <w:tcPr>
            <w:tcW w:w="626" w:type="dxa"/>
            <w:tcBorders>
              <w:top w:val="nil"/>
              <w:bottom w:val="nil"/>
            </w:tcBorders>
          </w:tcPr>
          <w:p w14:paraId="58619F37" w14:textId="77777777" w:rsidR="00337498" w:rsidRPr="00006857" w:rsidRDefault="00337498" w:rsidP="00823C74">
            <w:pPr>
              <w:spacing w:after="0" w:line="240" w:lineRule="auto"/>
              <w:rPr>
                <w:rFonts w:ascii="Arial Black" w:hAnsi="Arial Black"/>
                <w:sz w:val="24"/>
                <w:szCs w:val="24"/>
              </w:rPr>
            </w:pPr>
          </w:p>
        </w:tc>
        <w:tc>
          <w:tcPr>
            <w:tcW w:w="9184" w:type="dxa"/>
            <w:gridSpan w:val="4"/>
            <w:tcBorders>
              <w:top w:val="nil"/>
              <w:bottom w:val="nil"/>
            </w:tcBorders>
          </w:tcPr>
          <w:p w14:paraId="3425D31A" w14:textId="4AE98102" w:rsidR="00337498" w:rsidRPr="00337498" w:rsidRDefault="00337498" w:rsidP="00337498">
            <w:pPr>
              <w:spacing w:after="0" w:line="240" w:lineRule="auto"/>
              <w:rPr>
                <w:rFonts w:ascii="Arial" w:hAnsi="Arial" w:cs="Arial"/>
                <w:sz w:val="24"/>
                <w:szCs w:val="24"/>
              </w:rPr>
            </w:pPr>
          </w:p>
        </w:tc>
      </w:tr>
    </w:tbl>
    <w:p w14:paraId="14B78974" w14:textId="6427AC94" w:rsidR="00544117" w:rsidRPr="00544117" w:rsidRDefault="00CC2391" w:rsidP="00CC2391">
      <w:pPr>
        <w:tabs>
          <w:tab w:val="left" w:pos="9858"/>
        </w:tabs>
        <w:rPr>
          <w:rFonts w:ascii="Arial Black" w:hAnsi="Arial Black" w:cs="Times New Roman"/>
          <w:sz w:val="32"/>
          <w:szCs w:val="32"/>
        </w:rPr>
      </w:pPr>
      <w:r>
        <w:rPr>
          <w:rFonts w:ascii="Arial Black" w:hAnsi="Arial Black" w:cs="Times New Roman"/>
          <w:sz w:val="32"/>
          <w:szCs w:val="32"/>
        </w:rPr>
        <w:tab/>
      </w:r>
    </w:p>
    <w:p w14:paraId="6608613C" w14:textId="6A872498" w:rsidR="00544117" w:rsidRPr="00544117" w:rsidRDefault="00544117" w:rsidP="00544117">
      <w:pPr>
        <w:rPr>
          <w:rFonts w:ascii="Arial Black" w:hAnsi="Arial Black" w:cs="Times New Roman"/>
          <w:sz w:val="32"/>
          <w:szCs w:val="32"/>
        </w:rPr>
      </w:pPr>
    </w:p>
    <w:p w14:paraId="5D93C757" w14:textId="09533292" w:rsidR="00544117" w:rsidRPr="00544117" w:rsidRDefault="00544117" w:rsidP="00544117">
      <w:pPr>
        <w:rPr>
          <w:rFonts w:ascii="Arial Black" w:hAnsi="Arial Black" w:cs="Times New Roman"/>
          <w:sz w:val="32"/>
          <w:szCs w:val="32"/>
        </w:rPr>
      </w:pPr>
    </w:p>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80643F">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AB75" w14:textId="64409470" w:rsidR="003B6A6E" w:rsidRPr="00CC2391" w:rsidRDefault="00CC2391" w:rsidP="003B6A6E">
    <w:pPr>
      <w:pStyle w:val="Footer"/>
      <w:jc w:val="right"/>
      <w:rPr>
        <w:rFonts w:ascii="Arial" w:hAnsi="Arial" w:cs="Arial"/>
        <w:color w:val="A6A6A6" w:themeColor="background1" w:themeShade="A6"/>
        <w:sz w:val="20"/>
        <w:szCs w:val="20"/>
      </w:rPr>
    </w:pPr>
    <w:bookmarkStart w:id="0" w:name="_Hlk183000486"/>
    <w:bookmarkStart w:id="1" w:name="_Hlk183000487"/>
    <w:r w:rsidRPr="00CC2391">
      <w:rPr>
        <w:rFonts w:ascii="Arial" w:hAnsi="Arial" w:cs="Arial"/>
        <w:color w:val="A6A6A6" w:themeColor="background1" w:themeShade="A6"/>
        <w:sz w:val="20"/>
        <w:szCs w:val="20"/>
      </w:rPr>
      <w:t>Reference to Maine DOC policy: B.3., C.15., K.13</w:t>
    </w:r>
  </w:p>
  <w:p w14:paraId="5D60A914" w14:textId="3FC12A95" w:rsidR="003B6A6E" w:rsidRPr="00544117" w:rsidRDefault="003B6A6E" w:rsidP="003B6A6E">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53C39A8D" w:rsidR="0074458F" w:rsidRPr="00B96470" w:rsidRDefault="00CC2391" w:rsidP="00DE0C66">
    <w:pPr>
      <w:spacing w:after="0" w:line="240" w:lineRule="auto"/>
      <w:jc w:val="center"/>
      <w:rPr>
        <w:rFonts w:ascii="Arial" w:hAnsi="Arial" w:cs="Arial"/>
        <w:bCs/>
        <w:sz w:val="32"/>
        <w:szCs w:val="36"/>
      </w:rPr>
    </w:pPr>
    <w:r>
      <w:rPr>
        <w:rFonts w:ascii="Arial" w:hAnsi="Arial" w:cs="Arial"/>
        <w:bCs/>
        <w:sz w:val="32"/>
        <w:szCs w:val="36"/>
      </w:rPr>
      <w:t>New Orientation</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qo2gGKfDXP8a96yp80Fm1A2rOyUIwLHah4hgwwRO8/G/oozWbTiC+C2UJ0mTNAuVOlL8CIexqWJmc3olbbemKA==" w:salt="l/vQFaH03w8z0daYVPfAGw=="/>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73651"/>
    <w:rsid w:val="001A1277"/>
    <w:rsid w:val="001E7520"/>
    <w:rsid w:val="002C7884"/>
    <w:rsid w:val="002E53D1"/>
    <w:rsid w:val="00310C70"/>
    <w:rsid w:val="00337498"/>
    <w:rsid w:val="003508B6"/>
    <w:rsid w:val="003A4E77"/>
    <w:rsid w:val="003B6A6E"/>
    <w:rsid w:val="003D21A7"/>
    <w:rsid w:val="004205BE"/>
    <w:rsid w:val="00440A2E"/>
    <w:rsid w:val="00481DEE"/>
    <w:rsid w:val="0049237C"/>
    <w:rsid w:val="004B7428"/>
    <w:rsid w:val="00544117"/>
    <w:rsid w:val="005F2C91"/>
    <w:rsid w:val="00680FBD"/>
    <w:rsid w:val="006E5273"/>
    <w:rsid w:val="0074458F"/>
    <w:rsid w:val="0080643F"/>
    <w:rsid w:val="00823C74"/>
    <w:rsid w:val="00853499"/>
    <w:rsid w:val="008E060E"/>
    <w:rsid w:val="00906913"/>
    <w:rsid w:val="00930E40"/>
    <w:rsid w:val="009F1E70"/>
    <w:rsid w:val="00A647A5"/>
    <w:rsid w:val="00AD5C2F"/>
    <w:rsid w:val="00B61C57"/>
    <w:rsid w:val="00B96470"/>
    <w:rsid w:val="00BD5B5D"/>
    <w:rsid w:val="00C560AC"/>
    <w:rsid w:val="00CB0016"/>
    <w:rsid w:val="00CB62CC"/>
    <w:rsid w:val="00CC2391"/>
    <w:rsid w:val="00CF3331"/>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1096</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cp:revision>
  <cp:lastPrinted>2020-07-04T12:39:00Z</cp:lastPrinted>
  <dcterms:created xsi:type="dcterms:W3CDTF">2021-01-08T18:00:00Z</dcterms:created>
  <dcterms:modified xsi:type="dcterms:W3CDTF">2024-11-20T18:08:00Z</dcterms:modified>
</cp:coreProperties>
</file>