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69491" w14:textId="6C8092B5" w:rsidR="00930E40" w:rsidRPr="009D3B16" w:rsidRDefault="00E62B6C" w:rsidP="00DE0C6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  <w:r w:rsidRPr="003A4E77"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ResumeTable"/>
        <w:tblW w:w="4494" w:type="pct"/>
        <w:tblInd w:w="180" w:type="dxa"/>
        <w:tblLook w:val="04A0" w:firstRow="1" w:lastRow="0" w:firstColumn="1" w:lastColumn="0" w:noHBand="0" w:noVBand="1"/>
        <w:tblDescription w:val="Resume"/>
      </w:tblPr>
      <w:tblGrid>
        <w:gridCol w:w="626"/>
        <w:gridCol w:w="627"/>
        <w:gridCol w:w="404"/>
        <w:gridCol w:w="292"/>
        <w:gridCol w:w="7861"/>
      </w:tblGrid>
      <w:tr w:rsidR="00006857" w:rsidRPr="00006857" w14:paraId="012B0861" w14:textId="77777777" w:rsidTr="00853499">
        <w:trPr>
          <w:trHeight w:val="19"/>
        </w:trPr>
        <w:tc>
          <w:tcPr>
            <w:tcW w:w="1253" w:type="dxa"/>
            <w:gridSpan w:val="2"/>
            <w:tcBorders>
              <w:top w:val="nil"/>
              <w:bottom w:val="nil"/>
            </w:tcBorders>
            <w:vAlign w:val="center"/>
          </w:tcPr>
          <w:p w14:paraId="49C77CC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Policy:</w:t>
            </w:r>
          </w:p>
        </w:tc>
        <w:tc>
          <w:tcPr>
            <w:tcW w:w="8557" w:type="dxa"/>
            <w:gridSpan w:val="3"/>
            <w:tcBorders>
              <w:top w:val="nil"/>
              <w:bottom w:val="nil"/>
            </w:tcBorders>
          </w:tcPr>
          <w:p w14:paraId="050A8F60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3DA0B343" w14:textId="77777777" w:rsidTr="00853499">
        <w:trPr>
          <w:trHeight w:val="36"/>
        </w:trPr>
        <w:tc>
          <w:tcPr>
            <w:tcW w:w="626" w:type="dxa"/>
            <w:tcBorders>
              <w:top w:val="nil"/>
              <w:bottom w:val="nil"/>
            </w:tcBorders>
          </w:tcPr>
          <w:p w14:paraId="6AED350C" w14:textId="77777777" w:rsidR="00853499" w:rsidRPr="00006857" w:rsidRDefault="00853499" w:rsidP="00823C74">
            <w:pPr>
              <w:spacing w:line="240" w:lineRule="auto"/>
              <w:rPr>
                <w:color w:val="auto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2918F5F6" w14:textId="3C8CCFE2" w:rsidR="00853499" w:rsidRPr="00006857" w:rsidRDefault="002A1E7F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It will be ACH policy to have zero tolerance for all forms of sexual abuse and sexual harassment.</w:t>
            </w:r>
          </w:p>
        </w:tc>
      </w:tr>
      <w:tr w:rsidR="00006857" w:rsidRPr="00006857" w14:paraId="103C8F42" w14:textId="77777777" w:rsidTr="00853499">
        <w:tc>
          <w:tcPr>
            <w:tcW w:w="1949" w:type="dxa"/>
            <w:gridSpan w:val="4"/>
            <w:tcBorders>
              <w:top w:val="nil"/>
              <w:bottom w:val="nil"/>
            </w:tcBorders>
          </w:tcPr>
          <w:p w14:paraId="5909E376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t>Procedure:</w:t>
            </w:r>
          </w:p>
        </w:tc>
        <w:tc>
          <w:tcPr>
            <w:tcW w:w="7861" w:type="dxa"/>
            <w:tcBorders>
              <w:top w:val="nil"/>
              <w:bottom w:val="nil"/>
            </w:tcBorders>
          </w:tcPr>
          <w:p w14:paraId="6B6802B3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56EC5F28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7E507EC3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4CB1424B" w14:textId="77777777" w:rsidR="002A1E7F" w:rsidRPr="002A1E7F" w:rsidRDefault="002A1E7F" w:rsidP="002A1E7F">
            <w:pPr>
              <w:spacing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If a patient is assaulted:</w:t>
            </w:r>
          </w:p>
          <w:p w14:paraId="271B07D2" w14:textId="77777777" w:rsidR="00853499" w:rsidRDefault="002A1E7F" w:rsidP="002A1E7F">
            <w:pPr>
              <w:spacing w:before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If a patient is identified as having been sexually assaulted, they will be transported to MCH emergency department for a sexual assault forensic exam. The health services administrator (also a SAFE nurse) will be called prior to transport to ensure all evidence is presented with the victim. The hospital will call and request a community advocate from the local rape crisis services. When the patient returns to the facility, they will be offered prophylaxis treatment for sexually transmitted disease and pregnancy prevention.</w:t>
            </w:r>
          </w:p>
          <w:p w14:paraId="5B1C4CFF" w14:textId="77777777" w:rsidR="002A1E7F" w:rsidRDefault="002A1E7F" w:rsidP="00EA3A5D">
            <w:pPr>
              <w:spacing w:before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Training:</w:t>
            </w:r>
          </w:p>
          <w:p w14:paraId="26CC0C19" w14:textId="72984758" w:rsidR="002A1E7F" w:rsidRDefault="002A1E7F" w:rsidP="00AB3B63">
            <w:pPr>
              <w:spacing w:after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All staff will have PREA training including the staff responsibilities under the agencies sexual assault and sexual harassment policies. Both medical and mental health staff will have training specific to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56F5E3DE" w14:textId="77777777" w:rsidR="00AB3B63" w:rsidRPr="00AB3B63" w:rsidRDefault="00AB3B63" w:rsidP="00AB3B63">
            <w:pPr>
              <w:spacing w:after="0" w:line="240" w:lineRule="auto"/>
              <w:ind w:left="818"/>
              <w:rPr>
                <w:rFonts w:asciiTheme="majorHAnsi" w:hAnsiTheme="majorHAnsi" w:cs="Arial"/>
                <w:color w:val="auto"/>
                <w:sz w:val="2"/>
                <w:szCs w:val="2"/>
              </w:rPr>
            </w:pPr>
          </w:p>
          <w:p w14:paraId="7CF8F465" w14:textId="77777777" w:rsidR="002A1E7F" w:rsidRPr="002A1E7F" w:rsidRDefault="002A1E7F" w:rsidP="00AB3B63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1.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ab/>
              <w:t>Detecting and assessing sexual abuse and harassment</w:t>
            </w:r>
          </w:p>
          <w:p w14:paraId="75C4B44F" w14:textId="77777777" w:rsidR="002A1E7F" w:rsidRPr="002A1E7F" w:rsidRDefault="002A1E7F" w:rsidP="002A1E7F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2.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ab/>
              <w:t>Preserving physical evidence of sexual assault</w:t>
            </w:r>
          </w:p>
          <w:p w14:paraId="16463104" w14:textId="77777777" w:rsidR="002A1E7F" w:rsidRPr="002A1E7F" w:rsidRDefault="002A1E7F" w:rsidP="002A1E7F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3.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ab/>
              <w:t>How to respond effectively and professionally to victims of sexual assault</w:t>
            </w:r>
          </w:p>
          <w:p w14:paraId="667D1101" w14:textId="77777777" w:rsidR="002A1E7F" w:rsidRDefault="002A1E7F" w:rsidP="002A1E7F">
            <w:pPr>
              <w:spacing w:before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4.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ab/>
              <w:t>How to and whom to report sexual allegations</w:t>
            </w:r>
          </w:p>
          <w:p w14:paraId="727346A1" w14:textId="77777777" w:rsidR="002A1E7F" w:rsidRDefault="002A1E7F" w:rsidP="002A1E7F">
            <w:pPr>
              <w:spacing w:before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Corrective Action:</w:t>
            </w:r>
          </w:p>
          <w:p w14:paraId="1B2ED071" w14:textId="2D96F285" w:rsidR="002A1E7F" w:rsidRDefault="002A1E7F" w:rsidP="002A1E7F">
            <w:pPr>
              <w:spacing w:before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 xml:space="preserve">Any medical or mental health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 xml:space="preserve"> engaging in sexual abuse will be refused access to the facility, reports will be made to both local law enforcement agencies and appropriate licensing boards.</w:t>
            </w:r>
          </w:p>
          <w:p w14:paraId="12E2AC04" w14:textId="69A1AAD9" w:rsidR="002A1E7F" w:rsidRDefault="002A1E7F" w:rsidP="002A1E7F">
            <w:pPr>
              <w:spacing w:before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Patient Reporting:</w:t>
            </w:r>
          </w:p>
          <w:p w14:paraId="7A2423BD" w14:textId="15064571" w:rsidR="002A1E7F" w:rsidRDefault="002A1E7F" w:rsidP="00AB3B63">
            <w:pPr>
              <w:spacing w:before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 xml:space="preserve">All medical and mental health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safe and appropriate parties to report allegations of sexual harassment or abuse too. In the event a patient discloses sexual abuse or harassment to any staff, they will immediately inform the correctional supervisor on duty, remove the patient to a safe area free from their perpetrator if possible and begin to arrange the appropriate care as needed.</w:t>
            </w:r>
          </w:p>
          <w:p w14:paraId="41252CF5" w14:textId="77777777" w:rsidR="00AB3B63" w:rsidRDefault="00AB3B63" w:rsidP="00AB3B63">
            <w:pPr>
              <w:spacing w:before="0" w:after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13086F20" w14:textId="6217ABC2" w:rsidR="002A1E7F" w:rsidRDefault="002A1E7F" w:rsidP="002A1E7F">
            <w:pPr>
              <w:spacing w:before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Screening for Risk:</w:t>
            </w:r>
          </w:p>
          <w:p w14:paraId="77A70C84" w14:textId="6EE961F9" w:rsidR="002A1E7F" w:rsidRDefault="002A1E7F" w:rsidP="00BA5332">
            <w:pPr>
              <w:spacing w:after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All inmates will be screened during their medical intake process for any risks associated with being sexually assaulted while incarcerated to include the following:</w:t>
            </w:r>
          </w:p>
          <w:p w14:paraId="0A608FB0" w14:textId="77777777" w:rsidR="00AB3B63" w:rsidRPr="00AB3B63" w:rsidRDefault="00AB3B63" w:rsidP="00BA5332">
            <w:pPr>
              <w:spacing w:after="0" w:line="240" w:lineRule="auto"/>
              <w:ind w:left="818"/>
              <w:rPr>
                <w:rFonts w:asciiTheme="majorHAnsi" w:hAnsiTheme="majorHAnsi" w:cs="Arial"/>
                <w:color w:val="auto"/>
                <w:sz w:val="2"/>
                <w:szCs w:val="2"/>
              </w:rPr>
            </w:pPr>
          </w:p>
          <w:p w14:paraId="5E982CB2" w14:textId="690F7EEA" w:rsidR="002A1E7F" w:rsidRPr="00C5292B" w:rsidRDefault="002A1E7F" w:rsidP="00BA5332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a.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Mental, </w:t>
            </w:r>
            <w:r w:rsidR="00F177C6" w:rsidRPr="00C5292B">
              <w:rPr>
                <w:rFonts w:ascii="Arial" w:hAnsi="Arial" w:cs="Arial"/>
                <w:color w:val="auto"/>
                <w:sz w:val="24"/>
                <w:szCs w:val="24"/>
              </w:rPr>
              <w:t>physical,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 xml:space="preserve"> or developmental disability</w:t>
            </w:r>
          </w:p>
          <w:p w14:paraId="0EF7958A" w14:textId="77777777" w:rsidR="002A1E7F" w:rsidRPr="00C5292B" w:rsidRDefault="002A1E7F" w:rsidP="00BA5332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b.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ab/>
              <w:t>Physical build and age</w:t>
            </w:r>
          </w:p>
          <w:p w14:paraId="4B307FB0" w14:textId="77777777" w:rsidR="002A1E7F" w:rsidRPr="00C5292B" w:rsidRDefault="002A1E7F" w:rsidP="00BA5332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c.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Any prior convictions for sexual offenses and previous victimizations </w:t>
            </w:r>
          </w:p>
          <w:p w14:paraId="1E9F5164" w14:textId="77777777" w:rsidR="002A1E7F" w:rsidRPr="00C5292B" w:rsidRDefault="002A1E7F" w:rsidP="00BA5332">
            <w:pPr>
              <w:spacing w:after="0"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d.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ab/>
              <w:t>Whether the patient is perceived to be or identifies as gay, lesbian, bisexual, transgender, intersex or gender non-conforming</w:t>
            </w:r>
          </w:p>
          <w:p w14:paraId="6102239F" w14:textId="0AC5C0E0" w:rsidR="002A1E7F" w:rsidRPr="00C5292B" w:rsidRDefault="002A1E7F" w:rsidP="00BA5332">
            <w:pPr>
              <w:spacing w:line="240" w:lineRule="auto"/>
              <w:ind w:left="1538" w:hanging="360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>e.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ab/>
              <w:t xml:space="preserve">The patients and interviewer’s perception of patient </w:t>
            </w:r>
            <w:r w:rsidR="00F177C6" w:rsidRPr="00C5292B">
              <w:rPr>
                <w:rFonts w:ascii="Arial" w:hAnsi="Arial" w:cs="Arial"/>
                <w:color w:val="auto"/>
                <w:sz w:val="24"/>
                <w:szCs w:val="24"/>
              </w:rPr>
              <w:t>regarding</w:t>
            </w:r>
            <w:r w:rsidRPr="00C5292B">
              <w:rPr>
                <w:rFonts w:ascii="Arial" w:hAnsi="Arial" w:cs="Arial"/>
                <w:color w:val="auto"/>
                <w:sz w:val="24"/>
                <w:szCs w:val="24"/>
              </w:rPr>
              <w:t xml:space="preserve"> vulnerability.</w:t>
            </w:r>
          </w:p>
          <w:p w14:paraId="5BD7305C" w14:textId="784A6CD7" w:rsidR="002A1E7F" w:rsidRDefault="002A1E7F" w:rsidP="00BA5332">
            <w:pPr>
              <w:spacing w:before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A1E7F">
              <w:rPr>
                <w:rFonts w:ascii="Arial" w:hAnsi="Arial" w:cs="Arial"/>
                <w:color w:val="auto"/>
                <w:sz w:val="24"/>
                <w:szCs w:val="24"/>
              </w:rPr>
              <w:t>If it is determined a patient is at risk for victimization, the patient will be scheduled for a follow up with medical or mental health professionals for an assessment within 14 days.</w:t>
            </w:r>
          </w:p>
          <w:p w14:paraId="5A3E6C4A" w14:textId="5BD878A0" w:rsidR="00BA5332" w:rsidRDefault="00BA5332" w:rsidP="00BA5332">
            <w:pPr>
              <w:spacing w:before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If a patient has experience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d</w:t>
            </w: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 prior victimization, whether in an institutional setting or the community, medical staff will ensure the patient has a follow up meeting with a qualified medical of mental health professional within 14 days.</w:t>
            </w:r>
          </w:p>
          <w:p w14:paraId="58CB6421" w14:textId="77777777" w:rsidR="00BA5332" w:rsidRDefault="00BA5332" w:rsidP="00BA5332">
            <w:pPr>
              <w:spacing w:before="0"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Ongoing Care of the Patient:</w:t>
            </w:r>
          </w:p>
          <w:p w14:paraId="23A6E48D" w14:textId="2E0747D8" w:rsidR="00BA5332" w:rsidRPr="00BA5332" w:rsidRDefault="00BA5332" w:rsidP="00BA53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All patients who have been victims of sexual abuse will have ongoing medical and mental health treatment that include follow up services, treatment plans and possible referrals to community resources. </w:t>
            </w:r>
          </w:p>
          <w:p w14:paraId="51B1C2E1" w14:textId="5E54514E" w:rsidR="00BA5332" w:rsidRPr="00BA5332" w:rsidRDefault="00BA5332" w:rsidP="00BA53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All victims of sexual abuse will be offered testing for sexually transmitted diseases. </w:t>
            </w:r>
          </w:p>
          <w:p w14:paraId="549AAA6C" w14:textId="3CD45D2E" w:rsidR="00BA5332" w:rsidRPr="00BA5332" w:rsidRDefault="00BA5332" w:rsidP="00BA53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Female victims of vaginal penetration will be offered pregnancy tests. </w:t>
            </w:r>
          </w:p>
          <w:p w14:paraId="36AFABE7" w14:textId="78C5E95B" w:rsidR="00BA5332" w:rsidRPr="00BA5332" w:rsidRDefault="00BA5332" w:rsidP="00BA533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117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If there is a pregnancy because of sexual abuse the victim will receive timely access to all pregnancy related services.  </w:t>
            </w:r>
          </w:p>
          <w:p w14:paraId="31D42158" w14:textId="77777777" w:rsidR="00BA5332" w:rsidRPr="00BA5332" w:rsidRDefault="00BA5332" w:rsidP="00BA5332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178"/>
              <w:rPr>
                <w:rFonts w:ascii="Arial" w:hAnsi="Arial" w:cs="Arial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All abusers shall undergo a mental health exam and be offered treatment within 60 days of being identified.</w:t>
            </w:r>
          </w:p>
          <w:p w14:paraId="0BD124A1" w14:textId="77777777" w:rsidR="00BA5332" w:rsidRPr="00BA5332" w:rsidRDefault="00BA5332" w:rsidP="00BA5332">
            <w:pPr>
              <w:spacing w:line="240" w:lineRule="auto"/>
              <w:ind w:left="45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Access to Outside Services:</w:t>
            </w:r>
          </w:p>
          <w:p w14:paraId="1C7747EE" w14:textId="77777777" w:rsidR="00BA5332" w:rsidRDefault="00BA5332" w:rsidP="00BA5332">
            <w:pPr>
              <w:spacing w:after="0" w:line="240" w:lineRule="auto"/>
              <w:ind w:left="818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The medical and mental health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 will be familiar with the community and will have the ability to access both facility and outside services for patients. This will include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72B90E09" w14:textId="54CBD72B" w:rsidR="00C5292B" w:rsidRPr="00AB3B63" w:rsidRDefault="00BA5332" w:rsidP="00C5292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toll free numbers</w:t>
            </w:r>
          </w:p>
          <w:p w14:paraId="43FC7957" w14:textId="3E7D948F" w:rsidR="00BA5332" w:rsidRPr="00BA5332" w:rsidRDefault="00BA5332" w:rsidP="00BA5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>rape crisis organizations</w:t>
            </w:r>
          </w:p>
          <w:p w14:paraId="58E9DD88" w14:textId="77777777" w:rsidR="00BA5332" w:rsidRPr="00BA5332" w:rsidRDefault="00BA5332" w:rsidP="00BA533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individual advocates both offered by the facility and within the patient’s community. </w:t>
            </w:r>
          </w:p>
          <w:p w14:paraId="711BE9FC" w14:textId="3781D70D" w:rsidR="00BA5332" w:rsidRPr="00BA5332" w:rsidRDefault="00BA5332" w:rsidP="00BA5332">
            <w:pPr>
              <w:spacing w:after="0" w:line="240" w:lineRule="auto"/>
              <w:ind w:left="458"/>
              <w:rPr>
                <w:rFonts w:ascii="Arial" w:hAnsi="Arial" w:cs="Arial"/>
                <w:sz w:val="24"/>
                <w:szCs w:val="24"/>
              </w:rPr>
            </w:pP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Medical and mental health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personnel</w:t>
            </w:r>
            <w:r w:rsidRPr="00BA5332">
              <w:rPr>
                <w:rFonts w:ascii="Arial" w:hAnsi="Arial" w:cs="Arial"/>
                <w:color w:val="auto"/>
                <w:sz w:val="24"/>
                <w:szCs w:val="24"/>
              </w:rPr>
              <w:t xml:space="preserve"> will do their best to facilitate access to these resources for patients in a confidential manner.</w:t>
            </w:r>
          </w:p>
        </w:tc>
      </w:tr>
      <w:tr w:rsidR="00006857" w:rsidRPr="00006857" w14:paraId="58FF9749" w14:textId="77777777" w:rsidTr="00853499">
        <w:tc>
          <w:tcPr>
            <w:tcW w:w="1657" w:type="dxa"/>
            <w:gridSpan w:val="3"/>
            <w:tcBorders>
              <w:top w:val="nil"/>
              <w:bottom w:val="nil"/>
            </w:tcBorders>
          </w:tcPr>
          <w:p w14:paraId="450B700D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8"/>
                <w:szCs w:val="28"/>
              </w:rPr>
            </w:pPr>
            <w:r w:rsidRPr="00006857">
              <w:rPr>
                <w:rFonts w:ascii="Arial Black" w:hAnsi="Arial Black"/>
                <w:color w:val="auto"/>
                <w:sz w:val="28"/>
                <w:szCs w:val="28"/>
              </w:rPr>
              <w:lastRenderedPageBreak/>
              <w:t>Protocol:</w:t>
            </w:r>
          </w:p>
        </w:tc>
        <w:tc>
          <w:tcPr>
            <w:tcW w:w="8153" w:type="dxa"/>
            <w:gridSpan w:val="2"/>
            <w:tcBorders>
              <w:top w:val="nil"/>
              <w:bottom w:val="nil"/>
            </w:tcBorders>
          </w:tcPr>
          <w:p w14:paraId="62D6797D" w14:textId="77777777" w:rsidR="00853499" w:rsidRPr="00006857" w:rsidRDefault="00853499" w:rsidP="00823C74">
            <w:pPr>
              <w:spacing w:before="0"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</w:p>
        </w:tc>
      </w:tr>
      <w:tr w:rsidR="00006857" w:rsidRPr="00006857" w14:paraId="67CB7221" w14:textId="77777777" w:rsidTr="00853499">
        <w:tc>
          <w:tcPr>
            <w:tcW w:w="626" w:type="dxa"/>
            <w:tcBorders>
              <w:top w:val="nil"/>
              <w:bottom w:val="nil"/>
            </w:tcBorders>
          </w:tcPr>
          <w:p w14:paraId="605BB46B" w14:textId="77777777" w:rsidR="00853499" w:rsidRPr="00006857" w:rsidRDefault="00853499" w:rsidP="00823C74">
            <w:pPr>
              <w:spacing w:before="0" w:after="0" w:line="240" w:lineRule="auto"/>
              <w:rPr>
                <w:rFonts w:ascii="Arial Black" w:hAnsi="Arial Black"/>
                <w:color w:val="auto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tcBorders>
              <w:top w:val="nil"/>
              <w:bottom w:val="nil"/>
            </w:tcBorders>
          </w:tcPr>
          <w:p w14:paraId="3925521A" w14:textId="2CA2BE18" w:rsidR="00072CEA" w:rsidRPr="00AB3B63" w:rsidRDefault="00217422" w:rsidP="00AB3B63">
            <w:pPr>
              <w:spacing w:after="0"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7422">
              <w:rPr>
                <w:rFonts w:ascii="Arial" w:hAnsi="Arial" w:cs="Arial"/>
                <w:color w:val="auto"/>
                <w:sz w:val="24"/>
                <w:szCs w:val="24"/>
              </w:rPr>
              <w:t xml:space="preserve">It will be the protocol of ACH personnel to document the participation of </w:t>
            </w:r>
            <w:proofErr w:type="gramStart"/>
            <w:r w:rsidRPr="00217422">
              <w:rPr>
                <w:rFonts w:ascii="Arial" w:hAnsi="Arial" w:cs="Arial"/>
                <w:color w:val="auto"/>
                <w:sz w:val="24"/>
                <w:szCs w:val="24"/>
              </w:rPr>
              <w:t>each individual’s</w:t>
            </w:r>
            <w:proofErr w:type="gramEnd"/>
            <w:r w:rsidRPr="00217422">
              <w:rPr>
                <w:rFonts w:ascii="Arial" w:hAnsi="Arial" w:cs="Arial"/>
                <w:color w:val="auto"/>
                <w:sz w:val="24"/>
                <w:szCs w:val="24"/>
              </w:rPr>
              <w:t xml:space="preserve"> participation in yearly trainings on the training log.</w:t>
            </w:r>
          </w:p>
        </w:tc>
      </w:tr>
    </w:tbl>
    <w:p w14:paraId="4583AC77" w14:textId="519F7F74" w:rsidR="00544117" w:rsidRPr="00AB3B63" w:rsidRDefault="00AB3B63" w:rsidP="00544117">
      <w:pPr>
        <w:tabs>
          <w:tab w:val="left" w:pos="3187"/>
        </w:tabs>
        <w:rPr>
          <w:rFonts w:ascii="Arial Black" w:hAnsi="Arial Black" w:cs="Times New Roman"/>
          <w:sz w:val="2"/>
          <w:szCs w:val="2"/>
        </w:rPr>
      </w:pPr>
      <w:r>
        <w:rPr>
          <w:rFonts w:ascii="Arial Black" w:hAnsi="Arial Black" w:cs="Times New Roman"/>
          <w:sz w:val="2"/>
          <w:szCs w:val="2"/>
        </w:rPr>
        <w:t>3</w:t>
      </w:r>
    </w:p>
    <w:sectPr w:rsidR="00544117" w:rsidRPr="00AB3B63" w:rsidSect="009D3B16">
      <w:footerReference w:type="default" r:id="rId8"/>
      <w:headerReference w:type="first" r:id="rId9"/>
      <w:footerReference w:type="first" r:id="rId10"/>
      <w:pgSz w:w="12240" w:h="15840" w:code="1"/>
      <w:pgMar w:top="475" w:right="245" w:bottom="36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3E14B" w14:textId="77777777" w:rsidR="005206D6" w:rsidRDefault="005206D6" w:rsidP="00BD5B5D">
      <w:pPr>
        <w:spacing w:after="0" w:line="240" w:lineRule="auto"/>
      </w:pPr>
      <w:r>
        <w:separator/>
      </w:r>
    </w:p>
  </w:endnote>
  <w:endnote w:type="continuationSeparator" w:id="0">
    <w:p w14:paraId="3CCB4E63" w14:textId="77777777" w:rsidR="005206D6" w:rsidRDefault="005206D6" w:rsidP="00BD5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90DE" w14:textId="461962E5" w:rsidR="009D3B16" w:rsidRPr="009D3B16" w:rsidRDefault="009D3B16" w:rsidP="009D3B16">
    <w:pPr>
      <w:pStyle w:val="Footer"/>
      <w:jc w:val="center"/>
    </w:pPr>
    <w:r w:rsidRPr="009D3B16">
      <w:t xml:space="preserve">Page </w:t>
    </w:r>
    <w:r w:rsidRPr="009D3B16">
      <w:fldChar w:fldCharType="begin"/>
    </w:r>
    <w:r w:rsidRPr="009D3B16">
      <w:instrText xml:space="preserve"> PAGE  \* Arabic  \* MERGEFORMAT </w:instrText>
    </w:r>
    <w:r w:rsidRPr="009D3B16">
      <w:fldChar w:fldCharType="separate"/>
    </w:r>
    <w:r>
      <w:t>1</w:t>
    </w:r>
    <w:r w:rsidRPr="009D3B16">
      <w:fldChar w:fldCharType="end"/>
    </w:r>
    <w:r w:rsidRPr="009D3B16">
      <w:t xml:space="preserve"> of </w:t>
    </w:r>
    <w:fldSimple w:instr=" NUMPAGES  \* Arabic  \* MERGEFORMAT ">
      <w:r>
        <w:t>3</w:t>
      </w:r>
    </w:fldSimple>
  </w:p>
  <w:p w14:paraId="6430AB75" w14:textId="7D2553DF" w:rsidR="003B6A6E" w:rsidRPr="00BA5332" w:rsidRDefault="00BA5332" w:rsidP="00BA5332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A5332">
      <w:rPr>
        <w:rFonts w:ascii="Arial" w:hAnsi="Arial" w:cs="Arial"/>
        <w:color w:val="A6A6A6" w:themeColor="background1" w:themeShade="A6"/>
        <w:sz w:val="20"/>
        <w:szCs w:val="20"/>
      </w:rPr>
      <w:t>Reference to PREA standard: 115.11, 115.21, 115.32, 115.35, 115.64, 115.77, 115.82, 115.83, 115.41, 115.51, 115.53</w:t>
    </w:r>
  </w:p>
  <w:p w14:paraId="5D60A914" w14:textId="3FC12A95" w:rsidR="003B6A6E" w:rsidRPr="00BA5332" w:rsidRDefault="003B6A6E" w:rsidP="003B6A6E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A5332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36744" w14:textId="77777777" w:rsidR="009D3B16" w:rsidRPr="009D3B16" w:rsidRDefault="009D3B16">
    <w:pPr>
      <w:pStyle w:val="Footer"/>
      <w:jc w:val="center"/>
    </w:pPr>
    <w:r w:rsidRPr="009D3B16">
      <w:t xml:space="preserve">Page </w:t>
    </w:r>
    <w:r w:rsidRPr="009D3B16">
      <w:fldChar w:fldCharType="begin"/>
    </w:r>
    <w:r w:rsidRPr="009D3B16">
      <w:instrText xml:space="preserve"> PAGE  \* Arabic  \* MERGEFORMAT </w:instrText>
    </w:r>
    <w:r w:rsidRPr="009D3B16">
      <w:fldChar w:fldCharType="separate"/>
    </w:r>
    <w:r w:rsidRPr="009D3B16">
      <w:rPr>
        <w:noProof/>
      </w:rPr>
      <w:t>2</w:t>
    </w:r>
    <w:r w:rsidRPr="009D3B16">
      <w:fldChar w:fldCharType="end"/>
    </w:r>
    <w:r w:rsidRPr="009D3B16">
      <w:t xml:space="preserve"> of </w:t>
    </w:r>
    <w:r w:rsidR="004C3C9B">
      <w:fldChar w:fldCharType="begin"/>
    </w:r>
    <w:r w:rsidR="004C3C9B">
      <w:instrText xml:space="preserve"> NUMPAGES  \* Arabic  \* MERGEFORMAT </w:instrText>
    </w:r>
    <w:r w:rsidR="004C3C9B">
      <w:fldChar w:fldCharType="separate"/>
    </w:r>
    <w:r w:rsidRPr="009D3B16">
      <w:rPr>
        <w:noProof/>
      </w:rPr>
      <w:t>2</w:t>
    </w:r>
    <w:r w:rsidR="004C3C9B">
      <w:rPr>
        <w:noProof/>
      </w:rPr>
      <w:fldChar w:fldCharType="end"/>
    </w:r>
  </w:p>
  <w:p w14:paraId="1DC1E565" w14:textId="77777777" w:rsidR="009D3B16" w:rsidRPr="00BA5332" w:rsidRDefault="009D3B16" w:rsidP="009D3B16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A5332">
      <w:rPr>
        <w:rFonts w:ascii="Arial" w:hAnsi="Arial" w:cs="Arial"/>
        <w:color w:val="A6A6A6" w:themeColor="background1" w:themeShade="A6"/>
        <w:sz w:val="20"/>
        <w:szCs w:val="20"/>
      </w:rPr>
      <w:t>Reference to PREA standard: 115.11, 115.21, 115.32, 115.35, 115.64, 115.77, 115.82, 115.83, 115.41, 115.51, 115.53</w:t>
    </w:r>
  </w:p>
  <w:p w14:paraId="6217EDE7" w14:textId="78639EB3" w:rsidR="009D3B16" w:rsidRPr="009D3B16" w:rsidRDefault="009D3B16" w:rsidP="009D3B16">
    <w:pPr>
      <w:pStyle w:val="Footer"/>
      <w:jc w:val="right"/>
      <w:rPr>
        <w:rFonts w:ascii="Arial" w:hAnsi="Arial" w:cs="Arial"/>
        <w:color w:val="A6A6A6" w:themeColor="background1" w:themeShade="A6"/>
        <w:sz w:val="20"/>
        <w:szCs w:val="20"/>
      </w:rPr>
    </w:pPr>
    <w:r w:rsidRPr="00BA5332">
      <w:rPr>
        <w:rFonts w:ascii="Arial" w:hAnsi="Arial" w:cs="Arial"/>
        <w:color w:val="A6A6A6" w:themeColor="background1" w:themeShade="A6"/>
        <w:sz w:val="20"/>
        <w:szCs w:val="20"/>
      </w:rPr>
      <w:t>October 21,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D088" w14:textId="77777777" w:rsidR="005206D6" w:rsidRDefault="005206D6" w:rsidP="00BD5B5D">
      <w:pPr>
        <w:spacing w:after="0" w:line="240" w:lineRule="auto"/>
      </w:pPr>
      <w:r>
        <w:separator/>
      </w:r>
    </w:p>
  </w:footnote>
  <w:footnote w:type="continuationSeparator" w:id="0">
    <w:p w14:paraId="23A958C5" w14:textId="77777777" w:rsidR="005206D6" w:rsidRDefault="005206D6" w:rsidP="00BD5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EB3D9" w14:textId="77777777" w:rsidR="009D3B16" w:rsidRPr="00BD5B5D" w:rsidRDefault="009D3B16" w:rsidP="009D3B16">
    <w:pPr>
      <w:pStyle w:val="Header"/>
      <w:spacing w:before="240"/>
      <w:ind w:left="3240" w:firstLine="4680"/>
      <w:jc w:val="center"/>
      <w:rPr>
        <w:rFonts w:ascii="Verdana" w:hAnsi="Verdana" w:cs="Times New Roman"/>
        <w:sz w:val="22"/>
        <w:szCs w:val="22"/>
      </w:rPr>
    </w:pPr>
    <w:r w:rsidRPr="00BD5B5D">
      <w:rPr>
        <w:rFonts w:ascii="Verdana" w:hAnsi="Verdana" w:cs="Times New Roman"/>
        <w:caps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D8606A7" wp14:editId="79BA1420">
              <wp:simplePos x="0" y="0"/>
              <wp:positionH relativeFrom="page">
                <wp:posOffset>5976620</wp:posOffset>
              </wp:positionH>
              <wp:positionV relativeFrom="page">
                <wp:posOffset>164465</wp:posOffset>
              </wp:positionV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alpha val="0"/>
                            </a:sysClr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 w="1270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CE95A01" w14:textId="77777777" w:rsidR="009D3B16" w:rsidRDefault="009D3B16" w:rsidP="009D3B16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8606A7" id="Group 167" o:spid="_x0000_s1026" style="position:absolute;left:0;text-align:left;margin-left:470.6pt;margin-top:12.95pt;width:133.9pt;height:80.65pt;z-index:-2516572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" fillcolor="window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" path="m,l1462822,r,1014481l638269,407899,,xe" fillcolor="#4472c4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" strokecolor="window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3CE95A01" w14:textId="77777777" w:rsidR="009D3B16" w:rsidRDefault="009D3B16" w:rsidP="009D3B16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="Verdana" w:hAnsi="Verdana" w:cs="Times New Roman"/>
        <w:sz w:val="28"/>
        <w:szCs w:val="28"/>
      </w:rPr>
      <w:t xml:space="preserve">  </w:t>
    </w:r>
    <w:r w:rsidRPr="00BD5B5D">
      <w:rPr>
        <w:rFonts w:ascii="Verdana" w:hAnsi="Verdana" w:cs="Times New Roman"/>
        <w:sz w:val="28"/>
        <w:szCs w:val="28"/>
      </w:rPr>
      <w:t>A</w:t>
    </w:r>
    <w:r>
      <w:rPr>
        <w:rFonts w:ascii="Verdana" w:hAnsi="Verdana" w:cs="Times New Roman"/>
        <w:sz w:val="22"/>
        <w:szCs w:val="22"/>
      </w:rPr>
      <w:t>lternative</w:t>
    </w:r>
  </w:p>
  <w:p w14:paraId="1DB683B8" w14:textId="77777777" w:rsidR="009D3B16" w:rsidRPr="00BD5B5D" w:rsidRDefault="009D3B16" w:rsidP="009D3B16">
    <w:pPr>
      <w:pStyle w:val="Header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C</w:t>
    </w:r>
    <w:r>
      <w:rPr>
        <w:rFonts w:ascii="Verdana" w:hAnsi="Verdana" w:cs="Times New Roman"/>
        <w:sz w:val="22"/>
        <w:szCs w:val="22"/>
      </w:rPr>
      <w:t>orrectional</w:t>
    </w:r>
  </w:p>
  <w:p w14:paraId="7DE7F54B" w14:textId="77777777" w:rsidR="009D3B16" w:rsidRDefault="009D3B16" w:rsidP="009D3B16">
    <w:pPr>
      <w:pStyle w:val="Header"/>
      <w:ind w:left="720"/>
      <w:jc w:val="center"/>
      <w:rPr>
        <w:rFonts w:ascii="Verdana" w:hAnsi="Verdana" w:cs="Times New Roman"/>
        <w:sz w:val="22"/>
        <w:szCs w:val="22"/>
      </w:rPr>
    </w:pPr>
    <w:r>
      <w:rPr>
        <w:rFonts w:ascii="Verdana" w:hAnsi="Verdana" w:cs="Times New Roman"/>
        <w:sz w:val="28"/>
        <w:szCs w:val="28"/>
      </w:rPr>
      <w:tab/>
    </w:r>
    <w:r>
      <w:rPr>
        <w:rFonts w:ascii="Verdana" w:hAnsi="Verdana" w:cs="Times New Roman"/>
        <w:sz w:val="28"/>
        <w:szCs w:val="28"/>
      </w:rPr>
      <w:tab/>
      <w:t xml:space="preserve"> </w:t>
    </w:r>
    <w:r w:rsidRPr="00BD5B5D">
      <w:rPr>
        <w:rFonts w:ascii="Verdana" w:hAnsi="Verdana" w:cs="Times New Roman"/>
        <w:sz w:val="28"/>
        <w:szCs w:val="28"/>
      </w:rPr>
      <w:t>H</w:t>
    </w:r>
    <w:r>
      <w:rPr>
        <w:rFonts w:ascii="Verdana" w:hAnsi="Verdana" w:cs="Times New Roman"/>
        <w:sz w:val="22"/>
        <w:szCs w:val="22"/>
      </w:rPr>
      <w:t>ealthcare</w:t>
    </w:r>
  </w:p>
  <w:p w14:paraId="46BA3B14" w14:textId="77777777" w:rsidR="009D3B16" w:rsidRPr="00E909A3" w:rsidRDefault="009D3B16" w:rsidP="009D3B16">
    <w:pPr>
      <w:spacing w:after="0" w:line="240" w:lineRule="auto"/>
      <w:jc w:val="center"/>
      <w:rPr>
        <w:rFonts w:ascii="Arial Black" w:hAnsi="Arial Black" w:cs="Times New Roman"/>
        <w:bCs/>
        <w:sz w:val="40"/>
        <w:szCs w:val="40"/>
      </w:rPr>
    </w:pPr>
    <w:r w:rsidRPr="00E909A3">
      <w:rPr>
        <w:rFonts w:ascii="Arial Black" w:hAnsi="Arial Black" w:cs="Times New Roman"/>
        <w:bCs/>
        <w:sz w:val="40"/>
        <w:szCs w:val="40"/>
      </w:rPr>
      <w:t>Policy and Procedure</w:t>
    </w:r>
  </w:p>
  <w:p w14:paraId="7179396A" w14:textId="77777777" w:rsidR="009D3B16" w:rsidRPr="00B96470" w:rsidRDefault="009D3B16" w:rsidP="009D3B16">
    <w:pPr>
      <w:spacing w:after="0" w:line="240" w:lineRule="auto"/>
      <w:jc w:val="center"/>
      <w:rPr>
        <w:rFonts w:ascii="Arial" w:hAnsi="Arial" w:cs="Arial"/>
        <w:bCs/>
        <w:sz w:val="32"/>
        <w:szCs w:val="36"/>
      </w:rPr>
    </w:pPr>
    <w:r>
      <w:rPr>
        <w:rFonts w:ascii="Arial" w:hAnsi="Arial" w:cs="Arial"/>
        <w:bCs/>
        <w:sz w:val="32"/>
        <w:szCs w:val="36"/>
      </w:rPr>
      <w:t>Prison Rape Elimination Act</w:t>
    </w:r>
  </w:p>
  <w:p w14:paraId="0CF21D43" w14:textId="72A2F932" w:rsidR="009D3B16" w:rsidRPr="009D3B16" w:rsidRDefault="009D3B16" w:rsidP="009D3B16">
    <w:pPr>
      <w:spacing w:after="0" w:line="240" w:lineRule="auto"/>
      <w:rPr>
        <w:rFonts w:ascii="Arial" w:hAnsi="Arial" w:cs="Arial"/>
        <w:bCs/>
        <w:sz w:val="16"/>
        <w:szCs w:val="16"/>
        <w:u w:val="single"/>
      </w:rPr>
    </w:pP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  <w:r>
      <w:rPr>
        <w:rFonts w:ascii="Arial" w:hAnsi="Arial" w:cs="Arial"/>
        <w:bCs/>
        <w:sz w:val="16"/>
        <w:szCs w:val="16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E3C8F"/>
    <w:multiLevelType w:val="hybridMultilevel"/>
    <w:tmpl w:val="EB084F1C"/>
    <w:lvl w:ilvl="0" w:tplc="0409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" w15:restartNumberingAfterBreak="0">
    <w:nsid w:val="18052042"/>
    <w:multiLevelType w:val="hybridMultilevel"/>
    <w:tmpl w:val="53960D4E"/>
    <w:lvl w:ilvl="0" w:tplc="D116D124">
      <w:start w:val="1"/>
      <w:numFmt w:val="decimal"/>
      <w:lvlText w:val="%1."/>
      <w:lvlJc w:val="left"/>
      <w:pPr>
        <w:ind w:left="153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8" w:hanging="360"/>
      </w:pPr>
    </w:lvl>
    <w:lvl w:ilvl="2" w:tplc="0409001B" w:tentative="1">
      <w:start w:val="1"/>
      <w:numFmt w:val="lowerRoman"/>
      <w:lvlText w:val="%3."/>
      <w:lvlJc w:val="right"/>
      <w:pPr>
        <w:ind w:left="2978" w:hanging="180"/>
      </w:pPr>
    </w:lvl>
    <w:lvl w:ilvl="3" w:tplc="0409000F" w:tentative="1">
      <w:start w:val="1"/>
      <w:numFmt w:val="decimal"/>
      <w:lvlText w:val="%4."/>
      <w:lvlJc w:val="left"/>
      <w:pPr>
        <w:ind w:left="3698" w:hanging="360"/>
      </w:pPr>
    </w:lvl>
    <w:lvl w:ilvl="4" w:tplc="04090019" w:tentative="1">
      <w:start w:val="1"/>
      <w:numFmt w:val="lowerLetter"/>
      <w:lvlText w:val="%5."/>
      <w:lvlJc w:val="left"/>
      <w:pPr>
        <w:ind w:left="4418" w:hanging="360"/>
      </w:pPr>
    </w:lvl>
    <w:lvl w:ilvl="5" w:tplc="0409001B" w:tentative="1">
      <w:start w:val="1"/>
      <w:numFmt w:val="lowerRoman"/>
      <w:lvlText w:val="%6."/>
      <w:lvlJc w:val="right"/>
      <w:pPr>
        <w:ind w:left="5138" w:hanging="180"/>
      </w:pPr>
    </w:lvl>
    <w:lvl w:ilvl="6" w:tplc="0409000F" w:tentative="1">
      <w:start w:val="1"/>
      <w:numFmt w:val="decimal"/>
      <w:lvlText w:val="%7."/>
      <w:lvlJc w:val="left"/>
      <w:pPr>
        <w:ind w:left="5858" w:hanging="360"/>
      </w:pPr>
    </w:lvl>
    <w:lvl w:ilvl="7" w:tplc="04090019" w:tentative="1">
      <w:start w:val="1"/>
      <w:numFmt w:val="lowerLetter"/>
      <w:lvlText w:val="%8."/>
      <w:lvlJc w:val="left"/>
      <w:pPr>
        <w:ind w:left="6578" w:hanging="360"/>
      </w:pPr>
    </w:lvl>
    <w:lvl w:ilvl="8" w:tplc="0409001B" w:tentative="1">
      <w:start w:val="1"/>
      <w:numFmt w:val="lowerRoman"/>
      <w:lvlText w:val="%9."/>
      <w:lvlJc w:val="right"/>
      <w:pPr>
        <w:ind w:left="7298" w:hanging="180"/>
      </w:pPr>
    </w:lvl>
  </w:abstractNum>
  <w:num w:numId="1" w16cid:durableId="863442796">
    <w:abstractNumId w:val="1"/>
  </w:num>
  <w:num w:numId="2" w16cid:durableId="56755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ZtknunezMk2at8xKzLDd92aD9Odb2ZWR21TUWpqaJ/AbQMeaigGef9R+jAAby2idzzdp8bvhiNWdLWt17HP6Fw==" w:salt="JlYjZYtllHP1Ekw0xukAo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520"/>
    <w:rsid w:val="00006857"/>
    <w:rsid w:val="0001013A"/>
    <w:rsid w:val="00063F87"/>
    <w:rsid w:val="00072CEA"/>
    <w:rsid w:val="001A1277"/>
    <w:rsid w:val="001E7520"/>
    <w:rsid w:val="00217422"/>
    <w:rsid w:val="00273E53"/>
    <w:rsid w:val="002A1E7F"/>
    <w:rsid w:val="002C7884"/>
    <w:rsid w:val="002E53D1"/>
    <w:rsid w:val="00310C70"/>
    <w:rsid w:val="00337498"/>
    <w:rsid w:val="003508B6"/>
    <w:rsid w:val="003A4E77"/>
    <w:rsid w:val="003B6A6E"/>
    <w:rsid w:val="003D21A7"/>
    <w:rsid w:val="004205BE"/>
    <w:rsid w:val="00440A2E"/>
    <w:rsid w:val="00481DEE"/>
    <w:rsid w:val="004B7428"/>
    <w:rsid w:val="004C3C9B"/>
    <w:rsid w:val="005206D6"/>
    <w:rsid w:val="00544117"/>
    <w:rsid w:val="005F2C91"/>
    <w:rsid w:val="00693ED0"/>
    <w:rsid w:val="006E5273"/>
    <w:rsid w:val="0074458F"/>
    <w:rsid w:val="00823C74"/>
    <w:rsid w:val="00853499"/>
    <w:rsid w:val="008E060E"/>
    <w:rsid w:val="00906913"/>
    <w:rsid w:val="00930E40"/>
    <w:rsid w:val="009D3B16"/>
    <w:rsid w:val="009F1E70"/>
    <w:rsid w:val="00A647A5"/>
    <w:rsid w:val="00AB3B63"/>
    <w:rsid w:val="00AD5C2F"/>
    <w:rsid w:val="00B9225D"/>
    <w:rsid w:val="00B96470"/>
    <w:rsid w:val="00BA5332"/>
    <w:rsid w:val="00BD5B5D"/>
    <w:rsid w:val="00C5292B"/>
    <w:rsid w:val="00C560AC"/>
    <w:rsid w:val="00CB0016"/>
    <w:rsid w:val="00CB62CC"/>
    <w:rsid w:val="00CF3331"/>
    <w:rsid w:val="00D85888"/>
    <w:rsid w:val="00DE0C66"/>
    <w:rsid w:val="00E62B6C"/>
    <w:rsid w:val="00E909A3"/>
    <w:rsid w:val="00EA3A5D"/>
    <w:rsid w:val="00F069A4"/>
    <w:rsid w:val="00F177C6"/>
    <w:rsid w:val="00FC639B"/>
    <w:rsid w:val="00FC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1AD1324"/>
  <w15:docId w15:val="{D28BC568-21EE-4240-80E2-EE3CDA9DF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277"/>
  </w:style>
  <w:style w:type="paragraph" w:styleId="Heading1">
    <w:name w:val="heading 1"/>
    <w:basedOn w:val="Normal"/>
    <w:next w:val="Normal"/>
    <w:link w:val="Heading1Char"/>
    <w:uiPriority w:val="9"/>
    <w:qFormat/>
    <w:rsid w:val="001A1277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1277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1277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127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127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127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127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12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1277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12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1277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1277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1277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1277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127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127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1277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A127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1A1277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A1277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1277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1277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1A1277"/>
    <w:rPr>
      <w:b/>
      <w:bCs/>
    </w:rPr>
  </w:style>
  <w:style w:type="character" w:styleId="Emphasis">
    <w:name w:val="Emphasis"/>
    <w:basedOn w:val="DefaultParagraphFont"/>
    <w:uiPriority w:val="20"/>
    <w:qFormat/>
    <w:rsid w:val="001A1277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1A127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A1277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A1277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1277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1277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A127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A1277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1A127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A127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1A127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A127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E7520"/>
  </w:style>
  <w:style w:type="paragraph" w:styleId="Header">
    <w:name w:val="header"/>
    <w:basedOn w:val="Normal"/>
    <w:link w:val="Head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B5D"/>
  </w:style>
  <w:style w:type="paragraph" w:styleId="Footer">
    <w:name w:val="footer"/>
    <w:basedOn w:val="Normal"/>
    <w:link w:val="FooterChar"/>
    <w:uiPriority w:val="99"/>
    <w:unhideWhenUsed/>
    <w:rsid w:val="00BD5B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B5D"/>
  </w:style>
  <w:style w:type="table" w:styleId="TableGrid">
    <w:name w:val="Table Grid"/>
    <w:basedOn w:val="TableNormal"/>
    <w:uiPriority w:val="39"/>
    <w:rsid w:val="00E62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">
    <w:name w:val="List Table 4 - Accent 3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1">
    <w:name w:val="Grid Table 6 Colorful1"/>
    <w:basedOn w:val="TableNormal"/>
    <w:uiPriority w:val="51"/>
    <w:rsid w:val="00440A2E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1">
    <w:name w:val="Grid Table 41"/>
    <w:basedOn w:val="TableNormal"/>
    <w:uiPriority w:val="49"/>
    <w:rsid w:val="00440A2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ResumeTable">
    <w:name w:val="Resume Table"/>
    <w:basedOn w:val="TableNormal"/>
    <w:uiPriority w:val="99"/>
    <w:rsid w:val="00853499"/>
    <w:pPr>
      <w:spacing w:before="40" w:line="288" w:lineRule="auto"/>
    </w:pPr>
    <w:rPr>
      <w:rFonts w:eastAsiaTheme="minorHAnsi"/>
      <w:color w:val="595959" w:themeColor="text1" w:themeTint="A6"/>
      <w:sz w:val="20"/>
      <w:szCs w:val="20"/>
      <w:lang w:eastAsia="ja-JP"/>
    </w:rPr>
    <w:tblPr>
      <w:tblBorders>
        <w:insideH w:val="single" w:sz="4" w:space="0" w:color="4472C4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A5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800AD-0956-4FAF-8823-BF9CEA244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596</Words>
  <Characters>3398</Characters>
  <Application>Microsoft Office Word</Application>
  <DocSecurity>8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king</dc:creator>
  <cp:keywords/>
  <dc:description/>
  <cp:lastModifiedBy>heather king</cp:lastModifiedBy>
  <cp:revision>6</cp:revision>
  <cp:lastPrinted>2021-03-06T13:51:00Z</cp:lastPrinted>
  <dcterms:created xsi:type="dcterms:W3CDTF">2021-08-20T22:53:00Z</dcterms:created>
  <dcterms:modified xsi:type="dcterms:W3CDTF">2023-11-09T17:18:00Z</dcterms:modified>
</cp:coreProperties>
</file>