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77777777" w:rsidR="00930E40" w:rsidRPr="0067263F"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pPr w:leftFromText="180" w:rightFromText="180" w:vertAnchor="text" w:tblpY="1"/>
        <w:tblOverlap w:val="never"/>
        <w:tblW w:w="4494" w:type="pct"/>
        <w:tblLook w:val="04A0" w:firstRow="1" w:lastRow="0" w:firstColumn="1" w:lastColumn="0" w:noHBand="0" w:noVBand="1"/>
        <w:tblDescription w:val="Resume"/>
      </w:tblPr>
      <w:tblGrid>
        <w:gridCol w:w="630"/>
        <w:gridCol w:w="623"/>
        <w:gridCol w:w="457"/>
        <w:gridCol w:w="239"/>
        <w:gridCol w:w="7861"/>
      </w:tblGrid>
      <w:tr w:rsidR="00006857" w:rsidRPr="00006857" w14:paraId="012B0861" w14:textId="77777777" w:rsidTr="00587261">
        <w:trPr>
          <w:trHeight w:val="19"/>
        </w:trPr>
        <w:tc>
          <w:tcPr>
            <w:tcW w:w="1253" w:type="dxa"/>
            <w:gridSpan w:val="2"/>
            <w:tcBorders>
              <w:top w:val="nil"/>
              <w:bottom w:val="nil"/>
            </w:tcBorders>
            <w:vAlign w:val="center"/>
          </w:tcPr>
          <w:p w14:paraId="49C77CC6" w14:textId="77777777" w:rsidR="00853499" w:rsidRPr="00006857" w:rsidRDefault="00853499" w:rsidP="00587261">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3"/>
            <w:tcBorders>
              <w:top w:val="nil"/>
              <w:bottom w:val="nil"/>
            </w:tcBorders>
          </w:tcPr>
          <w:p w14:paraId="050A8F60" w14:textId="77777777" w:rsidR="00853499" w:rsidRPr="00006857" w:rsidRDefault="00853499" w:rsidP="00587261">
            <w:pPr>
              <w:spacing w:before="0" w:after="0" w:line="240" w:lineRule="auto"/>
              <w:rPr>
                <w:rFonts w:ascii="Arial" w:hAnsi="Arial" w:cs="Arial"/>
                <w:color w:val="auto"/>
                <w:sz w:val="24"/>
                <w:szCs w:val="24"/>
              </w:rPr>
            </w:pPr>
          </w:p>
        </w:tc>
      </w:tr>
      <w:tr w:rsidR="00006857" w:rsidRPr="00006857" w14:paraId="3DA0B343" w14:textId="77777777" w:rsidTr="00587261">
        <w:trPr>
          <w:trHeight w:val="36"/>
        </w:trPr>
        <w:tc>
          <w:tcPr>
            <w:tcW w:w="630" w:type="dxa"/>
            <w:tcBorders>
              <w:top w:val="nil"/>
              <w:bottom w:val="nil"/>
            </w:tcBorders>
          </w:tcPr>
          <w:p w14:paraId="6AED350C" w14:textId="77777777" w:rsidR="00853499" w:rsidRPr="00006857" w:rsidRDefault="00853499" w:rsidP="00587261">
            <w:pPr>
              <w:spacing w:line="240" w:lineRule="auto"/>
              <w:rPr>
                <w:color w:val="auto"/>
              </w:rPr>
            </w:pPr>
          </w:p>
        </w:tc>
        <w:tc>
          <w:tcPr>
            <w:tcW w:w="9180" w:type="dxa"/>
            <w:gridSpan w:val="4"/>
            <w:tcBorders>
              <w:top w:val="nil"/>
              <w:bottom w:val="nil"/>
            </w:tcBorders>
          </w:tcPr>
          <w:p w14:paraId="2918F5F6" w14:textId="59FFDD45" w:rsidR="00853499" w:rsidRPr="00845B2D" w:rsidRDefault="00845B2D" w:rsidP="00587261">
            <w:pPr>
              <w:spacing w:before="0" w:after="0" w:line="240" w:lineRule="auto"/>
              <w:rPr>
                <w:rFonts w:ascii="Arial" w:hAnsi="Arial" w:cs="Arial"/>
                <w:color w:val="auto"/>
              </w:rPr>
            </w:pPr>
            <w:r w:rsidRPr="00587261">
              <w:rPr>
                <w:rFonts w:ascii="Arial" w:hAnsi="Arial" w:cs="Arial"/>
                <w:color w:val="auto"/>
                <w:sz w:val="24"/>
                <w:szCs w:val="24"/>
              </w:rPr>
              <w:t>The work environment will be harassment free. ACH will promote a healthy, pleasant work environment and any type of harassment, sexual or otherwise, will not be tolerated.</w:t>
            </w:r>
            <w:r w:rsidR="00110A95">
              <w:rPr>
                <w:rFonts w:ascii="Arial" w:hAnsi="Arial" w:cs="Arial"/>
                <w:color w:val="auto"/>
                <w:sz w:val="24"/>
                <w:szCs w:val="24"/>
              </w:rPr>
              <w:t xml:space="preserve"> ACH will never retaliate for reports of sexual harassment.</w:t>
            </w:r>
          </w:p>
        </w:tc>
      </w:tr>
      <w:tr w:rsidR="00006857" w:rsidRPr="00006857" w14:paraId="103C8F42" w14:textId="77777777" w:rsidTr="00587261">
        <w:tc>
          <w:tcPr>
            <w:tcW w:w="1949" w:type="dxa"/>
            <w:gridSpan w:val="4"/>
            <w:tcBorders>
              <w:top w:val="nil"/>
              <w:bottom w:val="nil"/>
            </w:tcBorders>
          </w:tcPr>
          <w:p w14:paraId="5909E376" w14:textId="77777777" w:rsidR="00853499" w:rsidRPr="00006857" w:rsidRDefault="00853499" w:rsidP="00587261">
            <w:pPr>
              <w:spacing w:before="0" w:after="0" w:line="240" w:lineRule="auto"/>
              <w:rPr>
                <w:rFonts w:ascii="Arial Black" w:hAnsi="Arial Black"/>
                <w:color w:val="auto"/>
                <w:sz w:val="28"/>
                <w:szCs w:val="28"/>
              </w:rPr>
            </w:pPr>
            <w:r w:rsidRPr="00006857">
              <w:rPr>
                <w:rFonts w:ascii="Arial Black" w:hAnsi="Arial Black"/>
                <w:color w:val="auto"/>
                <w:sz w:val="28"/>
                <w:szCs w:val="28"/>
              </w:rPr>
              <w:t>Procedure:</w:t>
            </w:r>
          </w:p>
        </w:tc>
        <w:tc>
          <w:tcPr>
            <w:tcW w:w="7861" w:type="dxa"/>
            <w:tcBorders>
              <w:top w:val="nil"/>
              <w:bottom w:val="nil"/>
            </w:tcBorders>
          </w:tcPr>
          <w:p w14:paraId="6B6802B3" w14:textId="77777777" w:rsidR="00853499" w:rsidRPr="00006857" w:rsidRDefault="00853499" w:rsidP="00587261">
            <w:pPr>
              <w:spacing w:before="0" w:after="0" w:line="240" w:lineRule="auto"/>
              <w:rPr>
                <w:rFonts w:ascii="Arial" w:hAnsi="Arial" w:cs="Arial"/>
                <w:color w:val="auto"/>
                <w:sz w:val="24"/>
                <w:szCs w:val="24"/>
              </w:rPr>
            </w:pPr>
          </w:p>
        </w:tc>
      </w:tr>
      <w:tr w:rsidR="00006857" w:rsidRPr="00006857" w14:paraId="56EC5F28" w14:textId="77777777" w:rsidTr="00587261">
        <w:tc>
          <w:tcPr>
            <w:tcW w:w="630" w:type="dxa"/>
            <w:tcBorders>
              <w:top w:val="nil"/>
              <w:bottom w:val="nil"/>
            </w:tcBorders>
          </w:tcPr>
          <w:p w14:paraId="7E507EC3" w14:textId="77777777" w:rsidR="00853499" w:rsidRPr="00110A95" w:rsidRDefault="00853499" w:rsidP="00587261">
            <w:pPr>
              <w:spacing w:before="0" w:after="0" w:line="240" w:lineRule="auto"/>
              <w:rPr>
                <w:rFonts w:ascii="Arial Black" w:hAnsi="Arial Black"/>
                <w:color w:val="auto"/>
                <w:sz w:val="24"/>
                <w:szCs w:val="24"/>
              </w:rPr>
            </w:pPr>
          </w:p>
        </w:tc>
        <w:tc>
          <w:tcPr>
            <w:tcW w:w="9180" w:type="dxa"/>
            <w:gridSpan w:val="4"/>
            <w:tcBorders>
              <w:top w:val="nil"/>
              <w:bottom w:val="nil"/>
            </w:tcBorders>
          </w:tcPr>
          <w:p w14:paraId="7B2FFACB" w14:textId="692A32E3" w:rsidR="00110A95" w:rsidRPr="00110A95" w:rsidRDefault="00845B2D" w:rsidP="00110A95">
            <w:pPr>
              <w:spacing w:line="240" w:lineRule="auto"/>
              <w:ind w:left="462"/>
              <w:rPr>
                <w:rFonts w:ascii="Arial" w:hAnsi="Arial" w:cs="Arial"/>
                <w:color w:val="auto"/>
                <w:sz w:val="24"/>
                <w:szCs w:val="24"/>
              </w:rPr>
            </w:pPr>
            <w:r w:rsidRPr="00110A95">
              <w:rPr>
                <w:rFonts w:ascii="Arial" w:hAnsi="Arial" w:cs="Arial"/>
                <w:color w:val="auto"/>
                <w:sz w:val="24"/>
                <w:szCs w:val="24"/>
              </w:rPr>
              <w:t xml:space="preserve"> </w:t>
            </w:r>
            <w:r w:rsidR="00110A95" w:rsidRPr="00110A95">
              <w:rPr>
                <w:rFonts w:ascii="Arial" w:hAnsi="Arial" w:cs="Arial"/>
                <w:color w:val="auto"/>
                <w:sz w:val="24"/>
                <w:szCs w:val="24"/>
              </w:rPr>
              <w:t xml:space="preserve"> </w:t>
            </w:r>
            <w:r w:rsidR="00110A95" w:rsidRPr="00110A95">
              <w:rPr>
                <w:rFonts w:ascii="Arial" w:hAnsi="Arial" w:cs="Arial"/>
                <w:color w:val="auto"/>
                <w:sz w:val="24"/>
                <w:szCs w:val="24"/>
              </w:rPr>
              <w:t>Sexual harassment definition:</w:t>
            </w:r>
          </w:p>
          <w:p w14:paraId="7AB53C4C" w14:textId="77777777" w:rsidR="00110A95" w:rsidRPr="00110A95" w:rsidRDefault="00110A95" w:rsidP="00110A95">
            <w:pPr>
              <w:spacing w:line="240" w:lineRule="auto"/>
              <w:ind w:left="822"/>
              <w:rPr>
                <w:rFonts w:ascii="Arial" w:hAnsi="Arial" w:cs="Arial"/>
                <w:color w:val="auto"/>
                <w:sz w:val="24"/>
                <w:szCs w:val="24"/>
              </w:rPr>
            </w:pPr>
            <w:r w:rsidRPr="00110A95">
              <w:rPr>
                <w:rFonts w:ascii="Arial" w:hAnsi="Arial" w:cs="Arial"/>
                <w:color w:val="auto"/>
                <w:sz w:val="24"/>
                <w:szCs w:val="24"/>
              </w:rPr>
              <w:t>Unwelcome sexual advances, requests for sexual favors, and other verbal or physical conduct of a sexual nature are defined as sexual harassment when:</w:t>
            </w:r>
          </w:p>
          <w:p w14:paraId="15D727DF" w14:textId="77777777" w:rsidR="00110A95" w:rsidRPr="00110A95" w:rsidRDefault="00110A95" w:rsidP="00110A95">
            <w:pPr>
              <w:pStyle w:val="ListParagraph"/>
              <w:numPr>
                <w:ilvl w:val="0"/>
                <w:numId w:val="1"/>
              </w:numPr>
              <w:spacing w:line="240" w:lineRule="auto"/>
              <w:ind w:left="1526"/>
              <w:rPr>
                <w:rFonts w:ascii="Arial" w:hAnsi="Arial" w:cs="Arial"/>
                <w:color w:val="auto"/>
                <w:sz w:val="24"/>
                <w:szCs w:val="24"/>
              </w:rPr>
            </w:pPr>
            <w:r w:rsidRPr="00110A95">
              <w:rPr>
                <w:rFonts w:ascii="Arial" w:hAnsi="Arial" w:cs="Arial"/>
                <w:color w:val="auto"/>
                <w:sz w:val="24"/>
                <w:szCs w:val="24"/>
              </w:rPr>
              <w:t>Offensive behavior creates an intimidating, abusive, or hostile work environment, or interferes with work performance.</w:t>
            </w:r>
          </w:p>
          <w:p w14:paraId="7A215E04" w14:textId="77777777" w:rsidR="00110A95" w:rsidRPr="00110A95" w:rsidRDefault="00110A95" w:rsidP="00110A95">
            <w:pPr>
              <w:pStyle w:val="ListParagraph"/>
              <w:numPr>
                <w:ilvl w:val="0"/>
                <w:numId w:val="1"/>
              </w:numPr>
              <w:spacing w:line="240" w:lineRule="auto"/>
              <w:ind w:left="1526"/>
              <w:rPr>
                <w:rFonts w:ascii="Arial" w:hAnsi="Arial" w:cs="Arial"/>
                <w:color w:val="auto"/>
                <w:sz w:val="24"/>
                <w:szCs w:val="24"/>
              </w:rPr>
            </w:pPr>
            <w:r w:rsidRPr="00110A95">
              <w:rPr>
                <w:rFonts w:ascii="Arial" w:hAnsi="Arial" w:cs="Arial"/>
                <w:color w:val="auto"/>
                <w:sz w:val="24"/>
                <w:szCs w:val="24"/>
              </w:rPr>
              <w:t>An employment decision regarding an employee is made because of their response to the offensive behavior (quid pro quo harassment).</w:t>
            </w:r>
          </w:p>
          <w:p w14:paraId="6D20AEA5" w14:textId="77777777" w:rsidR="00110A95" w:rsidRPr="00110A95" w:rsidRDefault="00110A95" w:rsidP="00110A95">
            <w:pPr>
              <w:pStyle w:val="ListParagraph"/>
              <w:numPr>
                <w:ilvl w:val="0"/>
                <w:numId w:val="1"/>
              </w:numPr>
              <w:spacing w:line="240" w:lineRule="auto"/>
              <w:ind w:left="1526"/>
              <w:rPr>
                <w:rFonts w:ascii="Arial" w:hAnsi="Arial" w:cs="Arial"/>
                <w:color w:val="auto"/>
                <w:sz w:val="24"/>
                <w:szCs w:val="24"/>
              </w:rPr>
            </w:pPr>
            <w:r w:rsidRPr="00110A95">
              <w:rPr>
                <w:rFonts w:ascii="Arial" w:hAnsi="Arial" w:cs="Arial"/>
                <w:color w:val="auto"/>
                <w:sz w:val="24"/>
                <w:szCs w:val="24"/>
              </w:rPr>
              <w:t>Anybody can be a victim of sexual harassment, regardless of their sex or gender identity and that of the offending party.</w:t>
            </w:r>
          </w:p>
          <w:p w14:paraId="19D8DF10" w14:textId="77777777" w:rsidR="00110A95" w:rsidRPr="00110A95" w:rsidRDefault="00110A95" w:rsidP="00110A95">
            <w:pPr>
              <w:spacing w:before="0" w:line="240" w:lineRule="auto"/>
              <w:ind w:left="462"/>
              <w:rPr>
                <w:rFonts w:ascii="Arial" w:hAnsi="Arial" w:cs="Arial"/>
                <w:color w:val="auto"/>
                <w:sz w:val="24"/>
                <w:szCs w:val="24"/>
              </w:rPr>
            </w:pPr>
            <w:r w:rsidRPr="00110A95">
              <w:rPr>
                <w:rFonts w:ascii="Arial" w:hAnsi="Arial" w:cs="Arial"/>
                <w:color w:val="auto"/>
                <w:sz w:val="24"/>
                <w:szCs w:val="24"/>
              </w:rPr>
              <w:t>Sexual harassment can involve one or more incidents that may be physical, verbal, or non-verbal, and includes:</w:t>
            </w:r>
          </w:p>
          <w:p w14:paraId="5055C029" w14:textId="77777777" w:rsidR="00110A95" w:rsidRPr="00110A95" w:rsidRDefault="00110A95" w:rsidP="00110A95">
            <w:pPr>
              <w:pStyle w:val="ListParagraph"/>
              <w:numPr>
                <w:ilvl w:val="1"/>
                <w:numId w:val="3"/>
              </w:numPr>
              <w:spacing w:after="0" w:line="240" w:lineRule="auto"/>
              <w:ind w:left="1526"/>
              <w:rPr>
                <w:rFonts w:ascii="Arial" w:hAnsi="Arial" w:cs="Arial"/>
                <w:color w:val="auto"/>
                <w:sz w:val="24"/>
                <w:szCs w:val="24"/>
              </w:rPr>
            </w:pPr>
            <w:r w:rsidRPr="00110A95">
              <w:rPr>
                <w:rFonts w:ascii="Arial" w:hAnsi="Arial" w:cs="Arial"/>
                <w:color w:val="auto"/>
                <w:sz w:val="24"/>
                <w:szCs w:val="24"/>
              </w:rPr>
              <w:t>Commenting on somebody's appearance, sexual orientation, or gender in a derogatory or objectifying way, or in a way that makes them uncomfortable.</w:t>
            </w:r>
          </w:p>
          <w:p w14:paraId="04B9C914" w14:textId="77777777" w:rsidR="00110A95" w:rsidRPr="00110A95" w:rsidRDefault="00110A95" w:rsidP="00110A95">
            <w:pPr>
              <w:spacing w:after="0" w:line="240" w:lineRule="auto"/>
              <w:ind w:left="1526"/>
              <w:rPr>
                <w:rFonts w:ascii="Arial" w:hAnsi="Arial" w:cs="Arial"/>
                <w:color w:val="auto"/>
                <w:sz w:val="6"/>
                <w:szCs w:val="6"/>
              </w:rPr>
            </w:pPr>
          </w:p>
          <w:p w14:paraId="6663B21F" w14:textId="77777777" w:rsidR="00110A95" w:rsidRPr="00110A95" w:rsidRDefault="00110A95" w:rsidP="00110A95">
            <w:pPr>
              <w:pStyle w:val="ListParagraph"/>
              <w:numPr>
                <w:ilvl w:val="1"/>
                <w:numId w:val="3"/>
              </w:numPr>
              <w:spacing w:after="0" w:line="240" w:lineRule="auto"/>
              <w:ind w:left="1526"/>
              <w:rPr>
                <w:rFonts w:ascii="Arial" w:hAnsi="Arial" w:cs="Arial"/>
                <w:color w:val="auto"/>
                <w:sz w:val="24"/>
                <w:szCs w:val="24"/>
              </w:rPr>
            </w:pPr>
            <w:r w:rsidRPr="00110A95">
              <w:rPr>
                <w:rFonts w:ascii="Arial" w:hAnsi="Arial" w:cs="Arial"/>
                <w:color w:val="auto"/>
                <w:sz w:val="24"/>
                <w:szCs w:val="24"/>
              </w:rPr>
              <w:t>Creating or posting sexually offensive materials in the workplace.</w:t>
            </w:r>
          </w:p>
          <w:p w14:paraId="19B52F66" w14:textId="77777777" w:rsidR="00110A95" w:rsidRPr="00110A95" w:rsidRDefault="00110A95" w:rsidP="00110A95">
            <w:pPr>
              <w:spacing w:after="0" w:line="240" w:lineRule="auto"/>
              <w:ind w:left="1526"/>
              <w:rPr>
                <w:rFonts w:ascii="Arial" w:hAnsi="Arial" w:cs="Arial"/>
                <w:color w:val="auto"/>
                <w:sz w:val="6"/>
                <w:szCs w:val="6"/>
              </w:rPr>
            </w:pPr>
          </w:p>
          <w:p w14:paraId="56E81141" w14:textId="77777777" w:rsidR="00110A95" w:rsidRPr="00110A95" w:rsidRDefault="00110A95" w:rsidP="00110A95">
            <w:pPr>
              <w:pStyle w:val="ListParagraph"/>
              <w:numPr>
                <w:ilvl w:val="1"/>
                <w:numId w:val="3"/>
              </w:numPr>
              <w:spacing w:after="0" w:line="240" w:lineRule="auto"/>
              <w:ind w:left="1526"/>
              <w:rPr>
                <w:rFonts w:ascii="Arial" w:hAnsi="Arial" w:cs="Arial"/>
                <w:color w:val="auto"/>
                <w:sz w:val="24"/>
                <w:szCs w:val="24"/>
              </w:rPr>
            </w:pPr>
            <w:r w:rsidRPr="00110A95">
              <w:rPr>
                <w:rFonts w:ascii="Arial" w:hAnsi="Arial" w:cs="Arial"/>
                <w:color w:val="auto"/>
                <w:sz w:val="24"/>
                <w:szCs w:val="24"/>
              </w:rPr>
              <w:t xml:space="preserve">Flirting at an inappropriate time, for instance in a team meeting, even if these </w:t>
            </w:r>
            <w:proofErr w:type="gramStart"/>
            <w:r w:rsidRPr="00110A95">
              <w:rPr>
                <w:rFonts w:ascii="Arial" w:hAnsi="Arial" w:cs="Arial"/>
                <w:color w:val="auto"/>
                <w:sz w:val="24"/>
                <w:szCs w:val="24"/>
              </w:rPr>
              <w:t>advances would have</w:t>
            </w:r>
            <w:proofErr w:type="gramEnd"/>
            <w:r w:rsidRPr="00110A95">
              <w:rPr>
                <w:rFonts w:ascii="Arial" w:hAnsi="Arial" w:cs="Arial"/>
                <w:color w:val="auto"/>
                <w:sz w:val="24"/>
                <w:szCs w:val="24"/>
              </w:rPr>
              <w:t xml:space="preserve"> been welcome in a different setting. These actions can damage a person's professional reputation and expose them to further sexual harassment.</w:t>
            </w:r>
          </w:p>
          <w:p w14:paraId="1FEAC31B" w14:textId="77777777" w:rsidR="00110A95" w:rsidRPr="00110A95" w:rsidRDefault="00110A95" w:rsidP="00110A95">
            <w:pPr>
              <w:spacing w:after="0" w:line="240" w:lineRule="auto"/>
              <w:ind w:left="1526"/>
              <w:rPr>
                <w:rFonts w:ascii="Arial" w:hAnsi="Arial" w:cs="Arial"/>
                <w:color w:val="auto"/>
                <w:sz w:val="6"/>
                <w:szCs w:val="6"/>
              </w:rPr>
            </w:pPr>
          </w:p>
          <w:p w14:paraId="0C4BAA25" w14:textId="77777777" w:rsidR="00110A95" w:rsidRPr="00110A95" w:rsidRDefault="00110A95" w:rsidP="00110A95">
            <w:pPr>
              <w:pStyle w:val="ListParagraph"/>
              <w:numPr>
                <w:ilvl w:val="1"/>
                <w:numId w:val="3"/>
              </w:numPr>
              <w:spacing w:after="0" w:line="240" w:lineRule="auto"/>
              <w:ind w:left="1526"/>
              <w:rPr>
                <w:rFonts w:ascii="Arial" w:hAnsi="Arial" w:cs="Arial"/>
                <w:color w:val="auto"/>
                <w:sz w:val="24"/>
                <w:szCs w:val="24"/>
              </w:rPr>
            </w:pPr>
            <w:r w:rsidRPr="00110A95">
              <w:rPr>
                <w:rFonts w:ascii="Arial" w:hAnsi="Arial" w:cs="Arial"/>
                <w:color w:val="auto"/>
                <w:sz w:val="24"/>
                <w:szCs w:val="24"/>
              </w:rPr>
              <w:t>Flirting with somebody or pursuing them persistently against their will.</w:t>
            </w:r>
          </w:p>
          <w:p w14:paraId="4DCAFDEB" w14:textId="77777777" w:rsidR="00110A95" w:rsidRPr="00110A95" w:rsidRDefault="00110A95" w:rsidP="00110A95">
            <w:pPr>
              <w:spacing w:after="0" w:line="240" w:lineRule="auto"/>
              <w:ind w:left="1526"/>
              <w:rPr>
                <w:rFonts w:ascii="Arial" w:hAnsi="Arial" w:cs="Arial"/>
                <w:color w:val="auto"/>
                <w:sz w:val="6"/>
                <w:szCs w:val="6"/>
              </w:rPr>
            </w:pPr>
          </w:p>
          <w:p w14:paraId="7F7C0E36" w14:textId="77777777" w:rsidR="00110A95" w:rsidRPr="00110A95" w:rsidRDefault="00110A95" w:rsidP="00110A95">
            <w:pPr>
              <w:pStyle w:val="ListParagraph"/>
              <w:numPr>
                <w:ilvl w:val="1"/>
                <w:numId w:val="3"/>
              </w:numPr>
              <w:spacing w:after="0" w:line="240" w:lineRule="auto"/>
              <w:ind w:left="1526"/>
              <w:rPr>
                <w:rFonts w:ascii="Arial" w:hAnsi="Arial" w:cs="Arial"/>
                <w:color w:val="auto"/>
                <w:sz w:val="24"/>
                <w:szCs w:val="24"/>
              </w:rPr>
            </w:pPr>
            <w:r w:rsidRPr="00110A95">
              <w:rPr>
                <w:rFonts w:ascii="Arial" w:hAnsi="Arial" w:cs="Arial"/>
                <w:color w:val="auto"/>
                <w:sz w:val="24"/>
                <w:szCs w:val="24"/>
              </w:rPr>
              <w:t>Using obscene comments, gestures, pranks, and jokes that degrade or offend somebody.</w:t>
            </w:r>
          </w:p>
          <w:p w14:paraId="553A38C2" w14:textId="77777777" w:rsidR="00110A95" w:rsidRPr="00110A95" w:rsidRDefault="00110A95" w:rsidP="00110A95">
            <w:pPr>
              <w:spacing w:after="0" w:line="240" w:lineRule="auto"/>
              <w:ind w:left="1526"/>
              <w:rPr>
                <w:rFonts w:ascii="Arial" w:hAnsi="Arial" w:cs="Arial"/>
                <w:color w:val="auto"/>
                <w:sz w:val="6"/>
                <w:szCs w:val="6"/>
              </w:rPr>
            </w:pPr>
          </w:p>
          <w:p w14:paraId="35A05028" w14:textId="77777777" w:rsidR="00110A95" w:rsidRPr="00110A95" w:rsidRDefault="00110A95" w:rsidP="00110A95">
            <w:pPr>
              <w:pStyle w:val="ListParagraph"/>
              <w:numPr>
                <w:ilvl w:val="1"/>
                <w:numId w:val="3"/>
              </w:numPr>
              <w:spacing w:after="0" w:line="240" w:lineRule="auto"/>
              <w:ind w:left="1526"/>
              <w:rPr>
                <w:rFonts w:ascii="Arial" w:hAnsi="Arial" w:cs="Arial"/>
                <w:color w:val="auto"/>
                <w:sz w:val="24"/>
                <w:szCs w:val="24"/>
              </w:rPr>
            </w:pPr>
            <w:r w:rsidRPr="00110A95">
              <w:rPr>
                <w:rFonts w:ascii="Arial" w:hAnsi="Arial" w:cs="Arial"/>
                <w:color w:val="auto"/>
                <w:sz w:val="24"/>
                <w:szCs w:val="24"/>
              </w:rPr>
              <w:t>Sending or displaying sexually explicit objects or messages.</w:t>
            </w:r>
          </w:p>
          <w:p w14:paraId="622FD4AA" w14:textId="77777777" w:rsidR="00110A95" w:rsidRPr="00110A95" w:rsidRDefault="00110A95" w:rsidP="00110A95">
            <w:pPr>
              <w:spacing w:after="0" w:line="240" w:lineRule="auto"/>
              <w:ind w:left="1526"/>
              <w:rPr>
                <w:rFonts w:ascii="Arial" w:hAnsi="Arial" w:cs="Arial"/>
                <w:color w:val="auto"/>
                <w:sz w:val="6"/>
                <w:szCs w:val="6"/>
              </w:rPr>
            </w:pPr>
          </w:p>
          <w:p w14:paraId="5FFE5832" w14:textId="77777777" w:rsidR="00110A95" w:rsidRPr="00110A95" w:rsidRDefault="00110A95" w:rsidP="00110A95">
            <w:pPr>
              <w:pStyle w:val="ListParagraph"/>
              <w:numPr>
                <w:ilvl w:val="1"/>
                <w:numId w:val="3"/>
              </w:numPr>
              <w:spacing w:line="240" w:lineRule="auto"/>
              <w:ind w:left="1526"/>
              <w:rPr>
                <w:rFonts w:ascii="Arial" w:hAnsi="Arial" w:cs="Arial"/>
                <w:color w:val="auto"/>
                <w:sz w:val="24"/>
                <w:szCs w:val="24"/>
              </w:rPr>
            </w:pPr>
            <w:r w:rsidRPr="00110A95">
              <w:rPr>
                <w:rFonts w:ascii="Arial" w:hAnsi="Arial" w:cs="Arial"/>
                <w:color w:val="auto"/>
                <w:sz w:val="24"/>
                <w:szCs w:val="24"/>
              </w:rPr>
              <w:t>Invading somebody's personal space, for example by touching them inappropriately.</w:t>
            </w:r>
          </w:p>
          <w:p w14:paraId="3B8A5938" w14:textId="77777777" w:rsidR="00110A95" w:rsidRPr="00110A95" w:rsidRDefault="00110A95" w:rsidP="00110A95">
            <w:pPr>
              <w:pStyle w:val="ListParagraph"/>
              <w:numPr>
                <w:ilvl w:val="1"/>
                <w:numId w:val="3"/>
              </w:numPr>
              <w:spacing w:after="0" w:line="240" w:lineRule="auto"/>
              <w:ind w:left="1523"/>
              <w:rPr>
                <w:rFonts w:ascii="Arial" w:hAnsi="Arial" w:cs="Arial"/>
                <w:color w:val="auto"/>
                <w:sz w:val="24"/>
                <w:szCs w:val="24"/>
              </w:rPr>
            </w:pPr>
            <w:r w:rsidRPr="00110A95">
              <w:rPr>
                <w:rFonts w:ascii="Arial" w:hAnsi="Arial" w:cs="Arial"/>
                <w:color w:val="auto"/>
                <w:sz w:val="24"/>
                <w:szCs w:val="24"/>
              </w:rPr>
              <w:lastRenderedPageBreak/>
              <w:t>Threating, coercing, stalking, or intimidating somebody to pressure them to engage in sexual acts.</w:t>
            </w:r>
          </w:p>
          <w:p w14:paraId="79700DE2" w14:textId="77777777" w:rsidR="00110A95" w:rsidRPr="00110A95" w:rsidRDefault="00110A95" w:rsidP="00110A95">
            <w:pPr>
              <w:pStyle w:val="ListParagraph"/>
              <w:numPr>
                <w:ilvl w:val="1"/>
                <w:numId w:val="3"/>
              </w:numPr>
              <w:spacing w:after="0" w:line="240" w:lineRule="auto"/>
              <w:ind w:left="1523"/>
              <w:rPr>
                <w:rFonts w:ascii="Arial" w:hAnsi="Arial" w:cs="Arial"/>
                <w:color w:val="auto"/>
                <w:sz w:val="24"/>
                <w:szCs w:val="24"/>
              </w:rPr>
            </w:pPr>
            <w:r w:rsidRPr="00110A95">
              <w:rPr>
                <w:rFonts w:ascii="Arial" w:hAnsi="Arial" w:cs="Arial"/>
                <w:color w:val="auto"/>
                <w:sz w:val="24"/>
                <w:szCs w:val="24"/>
              </w:rPr>
              <w:t>Proposing, demanding, or insinuating sexual favors.</w:t>
            </w:r>
          </w:p>
          <w:p w14:paraId="5AD18E76" w14:textId="77777777" w:rsidR="00110A95" w:rsidRPr="00110A95" w:rsidRDefault="00110A95" w:rsidP="00110A95">
            <w:pPr>
              <w:pStyle w:val="ListParagraph"/>
              <w:spacing w:after="0" w:line="240" w:lineRule="auto"/>
              <w:ind w:left="1523" w:hanging="360"/>
              <w:rPr>
                <w:rFonts w:ascii="Arial" w:hAnsi="Arial" w:cs="Arial"/>
                <w:color w:val="auto"/>
                <w:sz w:val="4"/>
                <w:szCs w:val="4"/>
              </w:rPr>
            </w:pPr>
          </w:p>
          <w:p w14:paraId="34532C58" w14:textId="77777777" w:rsidR="00110A95" w:rsidRPr="00110A95" w:rsidRDefault="00110A95" w:rsidP="00110A95">
            <w:pPr>
              <w:pStyle w:val="ListParagraph"/>
              <w:numPr>
                <w:ilvl w:val="1"/>
                <w:numId w:val="3"/>
              </w:numPr>
              <w:spacing w:line="240" w:lineRule="auto"/>
              <w:ind w:left="1523"/>
              <w:rPr>
                <w:rFonts w:ascii="Arial" w:hAnsi="Arial" w:cs="Arial"/>
                <w:color w:val="auto"/>
                <w:sz w:val="24"/>
                <w:szCs w:val="24"/>
              </w:rPr>
            </w:pPr>
            <w:r w:rsidRPr="00110A95">
              <w:rPr>
                <w:rFonts w:ascii="Arial" w:hAnsi="Arial" w:cs="Arial"/>
                <w:color w:val="auto"/>
                <w:sz w:val="24"/>
                <w:szCs w:val="24"/>
              </w:rPr>
              <w:t>Sexual assault.</w:t>
            </w:r>
          </w:p>
          <w:p w14:paraId="75D8FFE3" w14:textId="77777777" w:rsidR="00110A95" w:rsidRPr="00110A95" w:rsidRDefault="00110A95" w:rsidP="00110A95">
            <w:pPr>
              <w:spacing w:after="0" w:line="240" w:lineRule="auto"/>
              <w:ind w:left="453"/>
              <w:rPr>
                <w:rFonts w:ascii="Arial" w:hAnsi="Arial" w:cs="Arial"/>
                <w:color w:val="auto"/>
                <w:sz w:val="24"/>
                <w:szCs w:val="24"/>
              </w:rPr>
            </w:pPr>
            <w:r w:rsidRPr="00110A95">
              <w:rPr>
                <w:rFonts w:ascii="Arial" w:hAnsi="Arial" w:cs="Arial"/>
                <w:color w:val="auto"/>
                <w:sz w:val="24"/>
                <w:szCs w:val="24"/>
              </w:rPr>
              <w:t>Sexual misconduct against patients:</w:t>
            </w:r>
          </w:p>
          <w:p w14:paraId="20DD9217" w14:textId="77777777" w:rsidR="00110A95" w:rsidRPr="00110A95" w:rsidRDefault="00110A95" w:rsidP="00110A95">
            <w:pPr>
              <w:pStyle w:val="ListParagraph"/>
              <w:numPr>
                <w:ilvl w:val="0"/>
                <w:numId w:val="5"/>
              </w:numPr>
              <w:spacing w:after="0" w:line="240" w:lineRule="auto"/>
              <w:ind w:left="1523"/>
              <w:rPr>
                <w:rFonts w:ascii="Arial" w:hAnsi="Arial" w:cs="Arial"/>
                <w:color w:val="auto"/>
                <w:sz w:val="24"/>
                <w:szCs w:val="24"/>
              </w:rPr>
            </w:pPr>
            <w:r w:rsidRPr="00110A95">
              <w:rPr>
                <w:rFonts w:ascii="Arial" w:hAnsi="Arial" w:cs="Arial"/>
                <w:color w:val="auto"/>
                <w:sz w:val="24"/>
                <w:szCs w:val="24"/>
              </w:rPr>
              <w:t xml:space="preserve">Any employee who receives a report, either written or verbal, that sexual misconduct against a patient occurred, the jail administrator and health services administrator will be notified. Please reference PREA policy. </w:t>
            </w:r>
          </w:p>
          <w:p w14:paraId="6F3A421C" w14:textId="77777777" w:rsidR="00110A95" w:rsidRPr="00110A95" w:rsidRDefault="00110A95" w:rsidP="00110A95">
            <w:pPr>
              <w:pStyle w:val="ListParagraph"/>
              <w:numPr>
                <w:ilvl w:val="0"/>
                <w:numId w:val="5"/>
              </w:numPr>
              <w:spacing w:line="240" w:lineRule="auto"/>
              <w:ind w:left="1523"/>
              <w:rPr>
                <w:rFonts w:ascii="Arial" w:hAnsi="Arial" w:cs="Arial"/>
                <w:color w:val="auto"/>
                <w:sz w:val="24"/>
                <w:szCs w:val="24"/>
              </w:rPr>
            </w:pPr>
            <w:r w:rsidRPr="00110A95">
              <w:rPr>
                <w:rFonts w:ascii="Arial" w:hAnsi="Arial" w:cs="Arial"/>
                <w:color w:val="auto"/>
                <w:sz w:val="24"/>
                <w:szCs w:val="24"/>
              </w:rPr>
              <w:t xml:space="preserve">If any employee is found guilty of sexual misconduct of a patient, they will immediately be removed from the partner jail and terminated. Please note this could result in criminal action. </w:t>
            </w:r>
          </w:p>
          <w:p w14:paraId="2907307F" w14:textId="77777777" w:rsidR="00110A95" w:rsidRPr="00110A95" w:rsidRDefault="00110A95" w:rsidP="00110A95">
            <w:pPr>
              <w:spacing w:line="240" w:lineRule="auto"/>
              <w:ind w:left="443"/>
              <w:rPr>
                <w:rFonts w:ascii="Arial" w:hAnsi="Arial" w:cs="Arial"/>
                <w:color w:val="auto"/>
                <w:sz w:val="24"/>
                <w:szCs w:val="24"/>
              </w:rPr>
            </w:pPr>
            <w:r w:rsidRPr="00110A95">
              <w:rPr>
                <w:rFonts w:ascii="Arial" w:hAnsi="Arial" w:cs="Arial"/>
                <w:color w:val="auto"/>
                <w:sz w:val="24"/>
                <w:szCs w:val="24"/>
              </w:rPr>
              <w:t>Retaliation:</w:t>
            </w:r>
          </w:p>
          <w:p w14:paraId="13DC4996" w14:textId="77777777" w:rsidR="00110A95" w:rsidRPr="00110A95" w:rsidRDefault="00110A95" w:rsidP="00110A95">
            <w:pPr>
              <w:spacing w:line="240" w:lineRule="auto"/>
              <w:ind w:left="803"/>
              <w:rPr>
                <w:rFonts w:ascii="Arial" w:hAnsi="Arial" w:cs="Arial"/>
                <w:color w:val="auto"/>
                <w:sz w:val="24"/>
                <w:szCs w:val="24"/>
              </w:rPr>
            </w:pPr>
            <w:r w:rsidRPr="00110A95">
              <w:rPr>
                <w:rFonts w:ascii="Arial" w:hAnsi="Arial" w:cs="Arial"/>
                <w:color w:val="auto"/>
                <w:sz w:val="24"/>
                <w:szCs w:val="24"/>
              </w:rPr>
              <w:t xml:space="preserve">Any form of retaliation against someone has expressed concern about any form of harassment, refused to partake in harassing behavior, made a harassment complaint, or cooperated in a harassment investigation is strictly prohibited. A complaint made in good faith will under no circumstances be grounds for disciplinary action. Individuals who make complaints that they know to be false may be subject to disciplinary action, up to and including termination. </w:t>
            </w:r>
          </w:p>
          <w:p w14:paraId="04FFC3FB" w14:textId="77777777" w:rsidR="00110A95" w:rsidRPr="00110A95" w:rsidRDefault="00110A95" w:rsidP="00110A95">
            <w:pPr>
              <w:spacing w:line="240" w:lineRule="auto"/>
              <w:ind w:left="443"/>
              <w:rPr>
                <w:rFonts w:ascii="Arial" w:hAnsi="Arial" w:cs="Arial"/>
                <w:color w:val="auto"/>
                <w:sz w:val="24"/>
                <w:szCs w:val="24"/>
              </w:rPr>
            </w:pPr>
            <w:r w:rsidRPr="00110A95">
              <w:rPr>
                <w:rFonts w:ascii="Arial" w:hAnsi="Arial" w:cs="Arial"/>
                <w:color w:val="auto"/>
                <w:sz w:val="24"/>
                <w:szCs w:val="24"/>
              </w:rPr>
              <w:t>Addressing Issues Informally:</w:t>
            </w:r>
          </w:p>
          <w:p w14:paraId="711BE9FC" w14:textId="630E2868" w:rsidR="00F06AD4" w:rsidRPr="00110A95" w:rsidRDefault="00110A95" w:rsidP="00110A95">
            <w:pPr>
              <w:spacing w:line="240" w:lineRule="auto"/>
              <w:ind w:left="803"/>
              <w:rPr>
                <w:rFonts w:ascii="Arial" w:hAnsi="Arial" w:cs="Arial"/>
                <w:color w:val="auto"/>
                <w:sz w:val="24"/>
                <w:szCs w:val="24"/>
              </w:rPr>
            </w:pPr>
            <w:r w:rsidRPr="00110A95">
              <w:rPr>
                <w:rFonts w:ascii="Arial" w:hAnsi="Arial" w:cs="Arial"/>
                <w:color w:val="auto"/>
                <w:sz w:val="24"/>
                <w:szCs w:val="24"/>
              </w:rPr>
              <w:t>Employees who witness offensive behavior in the workplace- whether directed at them or another employee- are encouraged, although not required, to immediately address it with an employee whose behavior they found offensive. An employee who is informed that their behavior is or was offensive should stop immediately and refrain from that behavior in the future, regardless of whether they agree that the behavior could have been offensive.</w:t>
            </w:r>
          </w:p>
        </w:tc>
      </w:tr>
      <w:tr w:rsidR="00587261" w:rsidRPr="00006857" w14:paraId="646BD174" w14:textId="77777777" w:rsidTr="00587261">
        <w:tc>
          <w:tcPr>
            <w:tcW w:w="1710" w:type="dxa"/>
            <w:gridSpan w:val="3"/>
            <w:tcBorders>
              <w:top w:val="nil"/>
              <w:bottom w:val="nil"/>
            </w:tcBorders>
          </w:tcPr>
          <w:p w14:paraId="0F85D576" w14:textId="74688307" w:rsidR="00587261" w:rsidRPr="00006857" w:rsidRDefault="00587261" w:rsidP="00587261">
            <w:pPr>
              <w:spacing w:after="0" w:line="240" w:lineRule="auto"/>
              <w:rPr>
                <w:rFonts w:ascii="Arial Black" w:hAnsi="Arial Black"/>
                <w:sz w:val="24"/>
                <w:szCs w:val="24"/>
              </w:rPr>
            </w:pPr>
            <w:r w:rsidRPr="00006857">
              <w:rPr>
                <w:rFonts w:ascii="Arial Black" w:hAnsi="Arial Black"/>
                <w:color w:val="auto"/>
                <w:sz w:val="28"/>
                <w:szCs w:val="28"/>
              </w:rPr>
              <w:lastRenderedPageBreak/>
              <w:t>Protocol:</w:t>
            </w:r>
          </w:p>
        </w:tc>
        <w:tc>
          <w:tcPr>
            <w:tcW w:w="8100" w:type="dxa"/>
            <w:gridSpan w:val="2"/>
            <w:tcBorders>
              <w:top w:val="nil"/>
              <w:bottom w:val="nil"/>
            </w:tcBorders>
          </w:tcPr>
          <w:p w14:paraId="1C5ADA0C" w14:textId="77777777" w:rsidR="00587261" w:rsidRPr="00587261" w:rsidRDefault="00587261" w:rsidP="00587261">
            <w:pPr>
              <w:spacing w:after="0" w:line="240" w:lineRule="auto"/>
              <w:ind w:left="822"/>
              <w:rPr>
                <w:rFonts w:ascii="Arial" w:hAnsi="Arial" w:cs="Arial"/>
                <w:sz w:val="24"/>
                <w:szCs w:val="24"/>
              </w:rPr>
            </w:pPr>
          </w:p>
        </w:tc>
      </w:tr>
      <w:tr w:rsidR="00587261" w:rsidRPr="00006857" w14:paraId="2C44D803" w14:textId="77777777" w:rsidTr="00587261">
        <w:tc>
          <w:tcPr>
            <w:tcW w:w="630" w:type="dxa"/>
            <w:tcBorders>
              <w:top w:val="nil"/>
              <w:bottom w:val="nil"/>
            </w:tcBorders>
          </w:tcPr>
          <w:p w14:paraId="59668DFF" w14:textId="77777777" w:rsidR="00587261" w:rsidRPr="00110A95" w:rsidRDefault="00587261" w:rsidP="00587261">
            <w:pPr>
              <w:spacing w:after="0" w:line="240" w:lineRule="auto"/>
              <w:rPr>
                <w:rFonts w:ascii="Arial Black" w:hAnsi="Arial Black"/>
                <w:color w:val="auto"/>
                <w:sz w:val="28"/>
                <w:szCs w:val="28"/>
              </w:rPr>
            </w:pPr>
          </w:p>
        </w:tc>
        <w:tc>
          <w:tcPr>
            <w:tcW w:w="9180" w:type="dxa"/>
            <w:gridSpan w:val="4"/>
            <w:tcBorders>
              <w:top w:val="nil"/>
              <w:bottom w:val="nil"/>
            </w:tcBorders>
          </w:tcPr>
          <w:p w14:paraId="4E624D85" w14:textId="17C34458" w:rsidR="00587261" w:rsidRPr="00110A95" w:rsidRDefault="00110A95" w:rsidP="00587261">
            <w:pPr>
              <w:spacing w:after="0" w:line="240" w:lineRule="auto"/>
              <w:ind w:left="3"/>
              <w:rPr>
                <w:rFonts w:ascii="Arial" w:hAnsi="Arial" w:cs="Arial"/>
                <w:color w:val="auto"/>
                <w:sz w:val="24"/>
                <w:szCs w:val="24"/>
              </w:rPr>
            </w:pPr>
            <w:r w:rsidRPr="00110A95">
              <w:rPr>
                <w:rFonts w:ascii="Arial" w:hAnsi="Arial" w:cs="Arial"/>
                <w:color w:val="auto"/>
                <w:sz w:val="24"/>
                <w:szCs w:val="24"/>
              </w:rPr>
              <w:t>It will be the protocol of ACH personnel in the event he/she is being sexually harassed they will report it immediately and the company will investigate and address it accordingly. The complaint procedure provides for immediate, thorough and objective investigations into all harassment complaints. In the event the harassment is from a supervisor, there will be a designated employee to address all concerns in a non-biased manner. Appropriate disciplinary action will be taken against those who are determined to have engaged in harassing behavior. All ACH employees at minimum, will undergo sexual harassment training that meets the requirements of Maine law title 26 MRSA 807. Please see the anti-retaliation statement at the end of the handbook for information regarding contacting the Maine Human Rights Commission.</w:t>
            </w:r>
          </w:p>
        </w:tc>
      </w:tr>
    </w:tbl>
    <w:p w14:paraId="4583AC77" w14:textId="3E296263" w:rsidR="00544117" w:rsidRPr="00544117" w:rsidRDefault="00587261" w:rsidP="00544117">
      <w:pPr>
        <w:tabs>
          <w:tab w:val="left" w:pos="3187"/>
        </w:tabs>
        <w:rPr>
          <w:rFonts w:ascii="Arial Black" w:hAnsi="Arial Black" w:cs="Times New Roman"/>
          <w:sz w:val="32"/>
          <w:szCs w:val="32"/>
        </w:rPr>
      </w:pPr>
      <w:r>
        <w:rPr>
          <w:rFonts w:ascii="Arial Black" w:hAnsi="Arial Black" w:cs="Times New Roman"/>
          <w:sz w:val="32"/>
          <w:szCs w:val="32"/>
        </w:rPr>
        <w:br w:type="textWrapping" w:clear="all"/>
      </w:r>
    </w:p>
    <w:sectPr w:rsidR="00544117" w:rsidRPr="00544117" w:rsidSect="00110A95">
      <w:headerReference w:type="default" r:id="rId8"/>
      <w:footerReference w:type="default" r:id="rId9"/>
      <w:headerReference w:type="first" r:id="rId10"/>
      <w:footerReference w:type="first" r:id="rId11"/>
      <w:pgSz w:w="12240" w:h="15840" w:code="1"/>
      <w:pgMar w:top="475" w:right="245" w:bottom="360" w:left="108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68F5E" w14:textId="77777777" w:rsidR="00481DEE" w:rsidRDefault="00481DEE" w:rsidP="00BD5B5D">
      <w:pPr>
        <w:spacing w:after="0" w:line="240" w:lineRule="auto"/>
      </w:pPr>
      <w:r>
        <w:separator/>
      </w:r>
    </w:p>
  </w:endnote>
  <w:endnote w:type="continuationSeparator" w:id="0">
    <w:p w14:paraId="681F53DC" w14:textId="77777777" w:rsidR="00481DEE" w:rsidRDefault="00481DE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0AB75" w14:textId="5BE71B36" w:rsidR="003B6A6E" w:rsidRPr="00587261" w:rsidRDefault="00587261" w:rsidP="00587261">
    <w:pPr>
      <w:pStyle w:val="Footer"/>
      <w:jc w:val="center"/>
    </w:pPr>
    <w:r w:rsidRPr="00FF52D2">
      <w:t xml:space="preserve">Page </w:t>
    </w:r>
    <w:r w:rsidRPr="00FF52D2">
      <w:fldChar w:fldCharType="begin"/>
    </w:r>
    <w:r w:rsidRPr="00FF52D2">
      <w:instrText xml:space="preserve"> PAGE  \* Arabic  \* MERGEFORMAT </w:instrText>
    </w:r>
    <w:r w:rsidRPr="00FF52D2">
      <w:fldChar w:fldCharType="separate"/>
    </w:r>
    <w:r>
      <w:t>1</w:t>
    </w:r>
    <w:r w:rsidRPr="00FF52D2">
      <w:fldChar w:fldCharType="end"/>
    </w:r>
    <w:r w:rsidRPr="00FF52D2">
      <w:t xml:space="preserve"> of </w:t>
    </w:r>
    <w:fldSimple w:instr=" NUMPAGES  \* Arabic  \* MERGEFORMAT ">
      <w:r>
        <w:t>2</w:t>
      </w:r>
    </w:fldSimple>
  </w:p>
  <w:p w14:paraId="5D60A914" w14:textId="177926AE" w:rsidR="003B6A6E" w:rsidRPr="00544117" w:rsidRDefault="003B6A6E" w:rsidP="003B6A6E">
    <w:pPr>
      <w:pStyle w:val="Footer"/>
      <w:jc w:val="right"/>
      <w:rPr>
        <w:rFonts w:ascii="Arial" w:hAnsi="Arial" w:cs="Arial"/>
        <w:color w:val="A6A6A6" w:themeColor="background1" w:themeShade="A6"/>
        <w:sz w:val="20"/>
        <w:szCs w:val="20"/>
      </w:rPr>
    </w:pPr>
    <w:r w:rsidRPr="00544117">
      <w:rPr>
        <w:rFonts w:ascii="Arial" w:hAnsi="Arial" w:cs="Arial"/>
        <w:color w:val="A6A6A6" w:themeColor="background1" w:themeShade="A6"/>
        <w:sz w:val="20"/>
        <w:szCs w:val="20"/>
      </w:rPr>
      <w:t>October 21, 2020</w:t>
    </w:r>
    <w:r w:rsidR="009B30AF">
      <w:rPr>
        <w:rFonts w:ascii="Arial" w:hAnsi="Arial" w:cs="Arial"/>
        <w:color w:val="A6A6A6" w:themeColor="background1" w:themeShade="A6"/>
        <w:sz w:val="20"/>
        <w:szCs w:val="20"/>
      </w:rPr>
      <w:t>, Revised November 1,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43B53" w14:textId="77777777" w:rsidR="00587261" w:rsidRPr="00FF52D2" w:rsidRDefault="00587261" w:rsidP="00587261">
    <w:pPr>
      <w:pStyle w:val="Footer"/>
      <w:jc w:val="center"/>
    </w:pPr>
    <w:r w:rsidRPr="00FF52D2">
      <w:t xml:space="preserve">Page </w:t>
    </w:r>
    <w:r w:rsidRPr="00FF52D2">
      <w:fldChar w:fldCharType="begin"/>
    </w:r>
    <w:r w:rsidRPr="00FF52D2">
      <w:instrText xml:space="preserve"> PAGE  \* Arabic  \* MERGEFORMAT </w:instrText>
    </w:r>
    <w:r w:rsidRPr="00FF52D2">
      <w:fldChar w:fldCharType="separate"/>
    </w:r>
    <w:r>
      <w:t>1</w:t>
    </w:r>
    <w:r w:rsidRPr="00FF52D2">
      <w:fldChar w:fldCharType="end"/>
    </w:r>
    <w:r w:rsidRPr="00FF52D2">
      <w:t xml:space="preserve"> of </w:t>
    </w:r>
    <w:fldSimple w:instr=" NUMPAGES  \* Arabic  \* MERGEFORMAT ">
      <w:r>
        <w:t>2</w:t>
      </w:r>
    </w:fldSimple>
  </w:p>
  <w:p w14:paraId="5E2AD181" w14:textId="65FE082D" w:rsidR="00587261" w:rsidRPr="00587261" w:rsidRDefault="00587261" w:rsidP="00587261">
    <w:pPr>
      <w:pStyle w:val="Footer"/>
      <w:jc w:val="right"/>
      <w:rPr>
        <w:rFonts w:ascii="Arial" w:hAnsi="Arial" w:cs="Arial"/>
        <w:color w:val="A6A6A6" w:themeColor="background1" w:themeShade="A6"/>
        <w:sz w:val="20"/>
        <w:szCs w:val="20"/>
      </w:rPr>
    </w:pPr>
    <w:bookmarkStart w:id="0" w:name="_Hlk183007469"/>
    <w:bookmarkStart w:id="1" w:name="_Hlk183007470"/>
    <w:r w:rsidRPr="00530CE8">
      <w:rPr>
        <w:rFonts w:ascii="Arial" w:hAnsi="Arial" w:cs="Arial"/>
        <w:color w:val="A6A6A6" w:themeColor="background1" w:themeShade="A6"/>
        <w:sz w:val="20"/>
        <w:szCs w:val="20"/>
      </w:rPr>
      <w:t>October 21, 2020</w:t>
    </w:r>
    <w:r w:rsidR="00110A95">
      <w:rPr>
        <w:rFonts w:ascii="Arial" w:hAnsi="Arial" w:cs="Arial"/>
        <w:color w:val="A6A6A6" w:themeColor="background1" w:themeShade="A6"/>
        <w:sz w:val="20"/>
        <w:szCs w:val="20"/>
      </w:rPr>
      <w:t>, Revised November 1, 2024</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1F576" w14:textId="77777777" w:rsidR="00481DEE" w:rsidRDefault="00481DEE" w:rsidP="00BD5B5D">
      <w:pPr>
        <w:spacing w:after="0" w:line="240" w:lineRule="auto"/>
      </w:pPr>
      <w:r>
        <w:separator/>
      </w:r>
    </w:p>
  </w:footnote>
  <w:footnote w:type="continuationSeparator" w:id="0">
    <w:p w14:paraId="74A42671" w14:textId="77777777" w:rsidR="00481DEE" w:rsidRDefault="00481DE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44679" w14:textId="354F0BEC" w:rsidR="0067263F" w:rsidRDefault="0067263F">
    <w:pPr>
      <w:pStyle w:val="Header"/>
    </w:pPr>
  </w:p>
  <w:p w14:paraId="3489306E" w14:textId="77777777" w:rsidR="0067263F" w:rsidRDefault="00672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BD70F" w14:textId="77777777" w:rsidR="00587261" w:rsidRPr="00BD5B5D" w:rsidRDefault="00587261" w:rsidP="00587261">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59264" behindDoc="1" locked="0" layoutInCell="1" allowOverlap="1" wp14:anchorId="678F899F" wp14:editId="089F9226">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txbx>
                        <w:txbxContent>
                          <w:p w14:paraId="3595AD08" w14:textId="77777777" w:rsidR="00587261" w:rsidRDefault="00587261" w:rsidP="00587261">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8F899F" id="Group 167" o:spid="_x0000_s1026" style="position:absolute;left:0;text-align:left;margin-left:470.6pt;margin-top:12.95pt;width:133.9pt;height:80.65pt;z-index:-251657216;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" fillcolor="window"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" path="m,l1462822,r,1014481l638269,407899,,xe" fillcolor="#4472c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" strokecolor="window"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3595AD08" w14:textId="77777777" w:rsidR="00587261" w:rsidRDefault="00587261" w:rsidP="00587261">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29163B68" w14:textId="77777777" w:rsidR="00587261" w:rsidRPr="00BD5B5D" w:rsidRDefault="00587261" w:rsidP="00587261">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C</w:t>
    </w:r>
    <w:r>
      <w:rPr>
        <w:rFonts w:ascii="Verdana" w:hAnsi="Verdana" w:cs="Times New Roman"/>
        <w:sz w:val="22"/>
        <w:szCs w:val="22"/>
      </w:rPr>
      <w:t>orrectional</w:t>
    </w:r>
  </w:p>
  <w:p w14:paraId="54F1E045" w14:textId="77777777" w:rsidR="00587261" w:rsidRDefault="00587261" w:rsidP="00587261">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H</w:t>
    </w:r>
    <w:r>
      <w:rPr>
        <w:rFonts w:ascii="Verdana" w:hAnsi="Verdana" w:cs="Times New Roman"/>
        <w:sz w:val="22"/>
        <w:szCs w:val="22"/>
      </w:rPr>
      <w:t>ealthcare</w:t>
    </w:r>
  </w:p>
  <w:p w14:paraId="5E358896" w14:textId="77777777" w:rsidR="00587261" w:rsidRPr="00E909A3" w:rsidRDefault="00587261" w:rsidP="00587261">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Policy and Procedure</w:t>
    </w:r>
  </w:p>
  <w:p w14:paraId="46C5D44F" w14:textId="77777777" w:rsidR="00587261" w:rsidRPr="00B96470" w:rsidRDefault="00587261" w:rsidP="00587261">
    <w:pPr>
      <w:spacing w:after="0" w:line="240" w:lineRule="auto"/>
      <w:jc w:val="center"/>
      <w:rPr>
        <w:rFonts w:ascii="Arial" w:hAnsi="Arial" w:cs="Arial"/>
        <w:bCs/>
        <w:sz w:val="32"/>
        <w:szCs w:val="36"/>
      </w:rPr>
    </w:pPr>
    <w:r>
      <w:rPr>
        <w:rFonts w:ascii="Arial" w:hAnsi="Arial" w:cs="Arial"/>
        <w:bCs/>
        <w:sz w:val="32"/>
        <w:szCs w:val="36"/>
      </w:rPr>
      <w:t>Sexual Harassment</w:t>
    </w:r>
  </w:p>
  <w:p w14:paraId="4B198D97" w14:textId="6CB6792B" w:rsidR="00587261" w:rsidRPr="00587261" w:rsidRDefault="00587261" w:rsidP="00587261">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1ECF"/>
    <w:multiLevelType w:val="hybridMultilevel"/>
    <w:tmpl w:val="54D8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8275B"/>
    <w:multiLevelType w:val="hybridMultilevel"/>
    <w:tmpl w:val="3452A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33030"/>
    <w:multiLevelType w:val="hybridMultilevel"/>
    <w:tmpl w:val="C9CAD1BE"/>
    <w:lvl w:ilvl="0" w:tplc="04090001">
      <w:start w:val="1"/>
      <w:numFmt w:val="bullet"/>
      <w:lvlText w:val=""/>
      <w:lvlJc w:val="left"/>
      <w:pPr>
        <w:ind w:left="1992" w:hanging="360"/>
      </w:pPr>
      <w:rPr>
        <w:rFonts w:ascii="Symbol" w:hAnsi="Symbol" w:hint="default"/>
      </w:rPr>
    </w:lvl>
    <w:lvl w:ilvl="1" w:tplc="04090003" w:tentative="1">
      <w:start w:val="1"/>
      <w:numFmt w:val="bullet"/>
      <w:lvlText w:val="o"/>
      <w:lvlJc w:val="left"/>
      <w:pPr>
        <w:ind w:left="2712" w:hanging="360"/>
      </w:pPr>
      <w:rPr>
        <w:rFonts w:ascii="Courier New" w:hAnsi="Courier New" w:cs="Courier New" w:hint="default"/>
      </w:rPr>
    </w:lvl>
    <w:lvl w:ilvl="2" w:tplc="04090005" w:tentative="1">
      <w:start w:val="1"/>
      <w:numFmt w:val="bullet"/>
      <w:lvlText w:val=""/>
      <w:lvlJc w:val="left"/>
      <w:pPr>
        <w:ind w:left="3432" w:hanging="360"/>
      </w:pPr>
      <w:rPr>
        <w:rFonts w:ascii="Wingdings" w:hAnsi="Wingdings" w:hint="default"/>
      </w:rPr>
    </w:lvl>
    <w:lvl w:ilvl="3" w:tplc="04090001" w:tentative="1">
      <w:start w:val="1"/>
      <w:numFmt w:val="bullet"/>
      <w:lvlText w:val=""/>
      <w:lvlJc w:val="left"/>
      <w:pPr>
        <w:ind w:left="4152" w:hanging="360"/>
      </w:pPr>
      <w:rPr>
        <w:rFonts w:ascii="Symbol" w:hAnsi="Symbol" w:hint="default"/>
      </w:rPr>
    </w:lvl>
    <w:lvl w:ilvl="4" w:tplc="04090003" w:tentative="1">
      <w:start w:val="1"/>
      <w:numFmt w:val="bullet"/>
      <w:lvlText w:val="o"/>
      <w:lvlJc w:val="left"/>
      <w:pPr>
        <w:ind w:left="4872" w:hanging="360"/>
      </w:pPr>
      <w:rPr>
        <w:rFonts w:ascii="Courier New" w:hAnsi="Courier New" w:cs="Courier New" w:hint="default"/>
      </w:rPr>
    </w:lvl>
    <w:lvl w:ilvl="5" w:tplc="04090005" w:tentative="1">
      <w:start w:val="1"/>
      <w:numFmt w:val="bullet"/>
      <w:lvlText w:val=""/>
      <w:lvlJc w:val="left"/>
      <w:pPr>
        <w:ind w:left="5592" w:hanging="360"/>
      </w:pPr>
      <w:rPr>
        <w:rFonts w:ascii="Wingdings" w:hAnsi="Wingdings" w:hint="default"/>
      </w:rPr>
    </w:lvl>
    <w:lvl w:ilvl="6" w:tplc="04090001" w:tentative="1">
      <w:start w:val="1"/>
      <w:numFmt w:val="bullet"/>
      <w:lvlText w:val=""/>
      <w:lvlJc w:val="left"/>
      <w:pPr>
        <w:ind w:left="6312" w:hanging="360"/>
      </w:pPr>
      <w:rPr>
        <w:rFonts w:ascii="Symbol" w:hAnsi="Symbol" w:hint="default"/>
      </w:rPr>
    </w:lvl>
    <w:lvl w:ilvl="7" w:tplc="04090003" w:tentative="1">
      <w:start w:val="1"/>
      <w:numFmt w:val="bullet"/>
      <w:lvlText w:val="o"/>
      <w:lvlJc w:val="left"/>
      <w:pPr>
        <w:ind w:left="7032" w:hanging="360"/>
      </w:pPr>
      <w:rPr>
        <w:rFonts w:ascii="Courier New" w:hAnsi="Courier New" w:cs="Courier New" w:hint="default"/>
      </w:rPr>
    </w:lvl>
    <w:lvl w:ilvl="8" w:tplc="04090005" w:tentative="1">
      <w:start w:val="1"/>
      <w:numFmt w:val="bullet"/>
      <w:lvlText w:val=""/>
      <w:lvlJc w:val="left"/>
      <w:pPr>
        <w:ind w:left="7752" w:hanging="360"/>
      </w:pPr>
      <w:rPr>
        <w:rFonts w:ascii="Wingdings" w:hAnsi="Wingdings" w:hint="default"/>
      </w:rPr>
    </w:lvl>
  </w:abstractNum>
  <w:abstractNum w:abstractNumId="3" w15:restartNumberingAfterBreak="0">
    <w:nsid w:val="4CA93334"/>
    <w:multiLevelType w:val="hybridMultilevel"/>
    <w:tmpl w:val="24F88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971CBE"/>
    <w:multiLevelType w:val="hybridMultilevel"/>
    <w:tmpl w:val="D0423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490369">
    <w:abstractNumId w:val="2"/>
  </w:num>
  <w:num w:numId="2" w16cid:durableId="288511493">
    <w:abstractNumId w:val="3"/>
  </w:num>
  <w:num w:numId="3" w16cid:durableId="1390766784">
    <w:abstractNumId w:val="1"/>
  </w:num>
  <w:num w:numId="4" w16cid:durableId="1329094043">
    <w:abstractNumId w:val="4"/>
  </w:num>
  <w:num w:numId="5" w16cid:durableId="1859419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ocumentProtection w:edit="readOnly" w:enforcement="1" w:cryptProviderType="rsaAES" w:cryptAlgorithmClass="hash" w:cryptAlgorithmType="typeAny" w:cryptAlgorithmSid="14" w:cryptSpinCount="100000" w:hash="d+Xn9ELblxjpkoHrOhBxWATnVyBpa+qiJP3ZsVOhRf1uVhGmUqtRuCVVVmzTLACTWrXG9G/LQ9QcdYQHnfb13w==" w:salt="pJdbhIQyx77EoiCsQVnucg=="/>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20"/>
    <w:rsid w:val="00006380"/>
    <w:rsid w:val="00006857"/>
    <w:rsid w:val="0001013A"/>
    <w:rsid w:val="00063F87"/>
    <w:rsid w:val="00110A95"/>
    <w:rsid w:val="001A1277"/>
    <w:rsid w:val="001E7520"/>
    <w:rsid w:val="002C7884"/>
    <w:rsid w:val="002E53D1"/>
    <w:rsid w:val="00310C70"/>
    <w:rsid w:val="00317F8B"/>
    <w:rsid w:val="00337498"/>
    <w:rsid w:val="003508B6"/>
    <w:rsid w:val="00391DE0"/>
    <w:rsid w:val="003A4E77"/>
    <w:rsid w:val="003B6A6E"/>
    <w:rsid w:val="003D21A7"/>
    <w:rsid w:val="003D443D"/>
    <w:rsid w:val="004205BE"/>
    <w:rsid w:val="00440A2E"/>
    <w:rsid w:val="00481DEE"/>
    <w:rsid w:val="004B7428"/>
    <w:rsid w:val="00544117"/>
    <w:rsid w:val="00587261"/>
    <w:rsid w:val="005F2C91"/>
    <w:rsid w:val="0067263F"/>
    <w:rsid w:val="006E5273"/>
    <w:rsid w:val="0074458F"/>
    <w:rsid w:val="00823C74"/>
    <w:rsid w:val="00845B2D"/>
    <w:rsid w:val="00853499"/>
    <w:rsid w:val="008E060E"/>
    <w:rsid w:val="00906913"/>
    <w:rsid w:val="00930E40"/>
    <w:rsid w:val="009B30AF"/>
    <w:rsid w:val="009F1E70"/>
    <w:rsid w:val="00A647A5"/>
    <w:rsid w:val="00AD5C2F"/>
    <w:rsid w:val="00B96470"/>
    <w:rsid w:val="00BD5B5D"/>
    <w:rsid w:val="00C2737D"/>
    <w:rsid w:val="00C560AC"/>
    <w:rsid w:val="00CB0016"/>
    <w:rsid w:val="00CB62CC"/>
    <w:rsid w:val="00CF3331"/>
    <w:rsid w:val="00D23073"/>
    <w:rsid w:val="00D85888"/>
    <w:rsid w:val="00DE0C66"/>
    <w:rsid w:val="00E62B6C"/>
    <w:rsid w:val="00E909A3"/>
    <w:rsid w:val="00F069A4"/>
    <w:rsid w:val="00F06AD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1AD1324"/>
  <w15:docId w15:val="{8B66A8D7-BCA4-4C75-B871-BC6D6B0C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672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CDDA-7EF1-4EF0-A3D7-EF02C025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609</Words>
  <Characters>3473</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8</cp:revision>
  <cp:lastPrinted>2020-07-04T12:39:00Z</cp:lastPrinted>
  <dcterms:created xsi:type="dcterms:W3CDTF">2021-01-08T18:17:00Z</dcterms:created>
  <dcterms:modified xsi:type="dcterms:W3CDTF">2024-11-20T20:13:00Z</dcterms:modified>
</cp:coreProperties>
</file>