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8557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2"/>
            <w:tcBorders>
              <w:top w:val="nil"/>
              <w:bottom w:val="nil"/>
            </w:tcBorders>
          </w:tcPr>
          <w:p w14:paraId="3392F099" w14:textId="645FFE0C" w:rsidR="00DF0B18" w:rsidRPr="00DF0B18" w:rsidRDefault="00DF0B18" w:rsidP="00DF0B1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F0B18">
              <w:rPr>
                <w:rFonts w:ascii="Arial" w:hAnsi="Arial" w:cs="Arial"/>
                <w:color w:val="auto"/>
                <w:sz w:val="24"/>
                <w:szCs w:val="24"/>
              </w:rPr>
              <w:t xml:space="preserve">Alternative Correctional Healthcare also offers short term disability, long term disability, accident and dismemberment and life insurance benefits through Unum. The short-term disability is based on age and salary. If an employee opts </w:t>
            </w:r>
            <w:r w:rsidR="003765A6">
              <w:rPr>
                <w:rFonts w:ascii="Arial" w:hAnsi="Arial" w:cs="Arial"/>
                <w:color w:val="auto"/>
                <w:sz w:val="24"/>
                <w:szCs w:val="24"/>
              </w:rPr>
              <w:t>for</w:t>
            </w:r>
            <w:r w:rsidRPr="00DF0B1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3765A6" w:rsidRPr="00DF0B18">
              <w:rPr>
                <w:rFonts w:ascii="Arial" w:hAnsi="Arial" w:cs="Arial"/>
                <w:color w:val="auto"/>
                <w:sz w:val="24"/>
                <w:szCs w:val="24"/>
              </w:rPr>
              <w:t>short</w:t>
            </w:r>
            <w:r w:rsidRPr="00DF0B18">
              <w:rPr>
                <w:rFonts w:ascii="Arial" w:hAnsi="Arial" w:cs="Arial"/>
                <w:color w:val="auto"/>
                <w:sz w:val="24"/>
                <w:szCs w:val="24"/>
              </w:rPr>
              <w:t>-term disability the company pays the cost of LTD, A &amp; D and life insurance. There is also critical illness insurance offered as well through Unum for employee</w:t>
            </w:r>
            <w:r w:rsidR="003765A6">
              <w:rPr>
                <w:rFonts w:ascii="Arial" w:hAnsi="Arial" w:cs="Arial"/>
                <w:color w:val="auto"/>
                <w:sz w:val="24"/>
                <w:szCs w:val="24"/>
              </w:rPr>
              <w:t>s</w:t>
            </w:r>
            <w:r w:rsidRPr="00DF0B18">
              <w:rPr>
                <w:rFonts w:ascii="Arial" w:hAnsi="Arial" w:cs="Arial"/>
                <w:color w:val="auto"/>
                <w:sz w:val="24"/>
                <w:szCs w:val="24"/>
              </w:rPr>
              <w:t>, spouse</w:t>
            </w:r>
            <w:r w:rsidR="003765A6">
              <w:rPr>
                <w:rFonts w:ascii="Arial" w:hAnsi="Arial" w:cs="Arial"/>
                <w:color w:val="auto"/>
                <w:sz w:val="24"/>
                <w:szCs w:val="24"/>
              </w:rPr>
              <w:t>s</w:t>
            </w:r>
            <w:r w:rsidRPr="00DF0B18">
              <w:rPr>
                <w:rFonts w:ascii="Arial" w:hAnsi="Arial" w:cs="Arial"/>
                <w:color w:val="auto"/>
                <w:sz w:val="24"/>
                <w:szCs w:val="24"/>
              </w:rPr>
              <w:t xml:space="preserve">, and children. </w:t>
            </w:r>
          </w:p>
          <w:p w14:paraId="2918F5F6" w14:textId="2724F912" w:rsidR="00853499" w:rsidRPr="00006857" w:rsidRDefault="00DF0B18" w:rsidP="00DF0B18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F0B18">
              <w:rPr>
                <w:rFonts w:ascii="Arial" w:hAnsi="Arial" w:cs="Arial"/>
                <w:color w:val="auto"/>
                <w:sz w:val="24"/>
                <w:szCs w:val="24"/>
              </w:rPr>
              <w:t>Alternative Correctional Healthcare offers a 401K plan that is administered through Human Interest. The company matches 100% of the employee contribution up to 3%. There is a vesting schedule of 20% per year with full vesting being achieved at 5 years.</w:t>
            </w:r>
          </w:p>
        </w:tc>
      </w:tr>
    </w:tbl>
    <w:p w14:paraId="1853D579" w14:textId="78C8C8AD" w:rsidR="00D85888" w:rsidRPr="00DE0C66" w:rsidRDefault="00D85888" w:rsidP="00D85888">
      <w:pPr>
        <w:spacing w:after="0" w:line="240" w:lineRule="auto"/>
        <w:ind w:left="900" w:right="835"/>
        <w:rPr>
          <w:rFonts w:ascii="Arial Black" w:hAnsi="Arial Black" w:cs="Times New Roman"/>
          <w:sz w:val="32"/>
          <w:szCs w:val="32"/>
        </w:rPr>
      </w:pPr>
    </w:p>
    <w:sectPr w:rsidR="00D85888" w:rsidRPr="00DE0C66" w:rsidSect="003765A6">
      <w:headerReference w:type="default" r:id="rId7"/>
      <w:footerReference w:type="default" r:id="rId8"/>
      <w:pgSz w:w="12240" w:h="15840" w:code="1"/>
      <w:pgMar w:top="475" w:right="245" w:bottom="36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6E316" w14:textId="77777777" w:rsidR="009A7C33" w:rsidRDefault="009A7C33" w:rsidP="00BD5B5D">
      <w:pPr>
        <w:spacing w:after="0" w:line="240" w:lineRule="auto"/>
      </w:pPr>
      <w:r>
        <w:separator/>
      </w:r>
    </w:p>
  </w:endnote>
  <w:endnote w:type="continuationSeparator" w:id="0">
    <w:p w14:paraId="7C28BD27" w14:textId="77777777" w:rsidR="009A7C33" w:rsidRDefault="009A7C33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0A914" w14:textId="3FC12A95" w:rsidR="003B6A6E" w:rsidRPr="00527B1A" w:rsidRDefault="003B6A6E" w:rsidP="003765A6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bookmarkStart w:id="0" w:name="_Hlk183006209"/>
    <w:bookmarkStart w:id="1" w:name="_Hlk183006210"/>
    <w:r w:rsidRPr="00527B1A">
      <w:rPr>
        <w:rFonts w:ascii="Arial" w:hAnsi="Arial" w:cs="Arial"/>
        <w:color w:val="A6A6A6" w:themeColor="background1" w:themeShade="A6"/>
        <w:sz w:val="20"/>
        <w:szCs w:val="20"/>
      </w:rPr>
      <w:t>October 21, 2020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4A0B4" w14:textId="77777777" w:rsidR="009A7C33" w:rsidRDefault="009A7C33" w:rsidP="00BD5B5D">
      <w:pPr>
        <w:spacing w:after="0" w:line="240" w:lineRule="auto"/>
      </w:pPr>
      <w:r>
        <w:separator/>
      </w:r>
    </w:p>
  </w:footnote>
  <w:footnote w:type="continuationSeparator" w:id="0">
    <w:p w14:paraId="3F0F0F25" w14:textId="77777777" w:rsidR="009A7C33" w:rsidRDefault="009A7C33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295149C8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</w:p>
  <w:p w14:paraId="7D5A4B88" w14:textId="300D010D" w:rsidR="0074458F" w:rsidRPr="00B96470" w:rsidRDefault="00DF0B18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 w:rsidRPr="00DF0B18">
      <w:rPr>
        <w:rFonts w:ascii="Arial" w:hAnsi="Arial" w:cs="Arial"/>
        <w:bCs/>
        <w:sz w:val="32"/>
        <w:szCs w:val="36"/>
      </w:rPr>
      <w:t>Supplemental Benefits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B9VBMnq0c3WnqdNH9MqqRLG6K9aQK9ImVp6nYDpNVDUQRSPL1u+vwoX60mXD0wlV0y6c2YoBqoUSXpopqjVb4A==" w:salt="EOoGztlP1//nz7g2hGRmI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20"/>
    <w:rsid w:val="00006857"/>
    <w:rsid w:val="0001013A"/>
    <w:rsid w:val="00063F87"/>
    <w:rsid w:val="001A1277"/>
    <w:rsid w:val="001E7520"/>
    <w:rsid w:val="002C7884"/>
    <w:rsid w:val="002E53D1"/>
    <w:rsid w:val="00310C70"/>
    <w:rsid w:val="003508B6"/>
    <w:rsid w:val="003765A6"/>
    <w:rsid w:val="003A4E77"/>
    <w:rsid w:val="003B6A6E"/>
    <w:rsid w:val="003D21A7"/>
    <w:rsid w:val="004205BE"/>
    <w:rsid w:val="00440A2E"/>
    <w:rsid w:val="00481DEE"/>
    <w:rsid w:val="004B7428"/>
    <w:rsid w:val="00527B1A"/>
    <w:rsid w:val="005F2C91"/>
    <w:rsid w:val="006E5273"/>
    <w:rsid w:val="0074458F"/>
    <w:rsid w:val="00823C74"/>
    <w:rsid w:val="00853499"/>
    <w:rsid w:val="008E060E"/>
    <w:rsid w:val="00906913"/>
    <w:rsid w:val="00930E40"/>
    <w:rsid w:val="009A7C33"/>
    <w:rsid w:val="00A647A5"/>
    <w:rsid w:val="00A96740"/>
    <w:rsid w:val="00B96470"/>
    <w:rsid w:val="00BD5B5D"/>
    <w:rsid w:val="00C323C3"/>
    <w:rsid w:val="00C560AC"/>
    <w:rsid w:val="00CB0016"/>
    <w:rsid w:val="00D23073"/>
    <w:rsid w:val="00D85888"/>
    <w:rsid w:val="00DE0C66"/>
    <w:rsid w:val="00DF0B18"/>
    <w:rsid w:val="00E6277F"/>
    <w:rsid w:val="00E62B6C"/>
    <w:rsid w:val="00E909A3"/>
    <w:rsid w:val="00F069A4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D1324"/>
  <w15:docId w15:val="{A9775597-4ABA-4426-968C-6FB38FE8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9D102-192E-40B1-B244-A0193A93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4</cp:revision>
  <cp:lastPrinted>2020-07-04T12:39:00Z</cp:lastPrinted>
  <dcterms:created xsi:type="dcterms:W3CDTF">2022-04-06T01:22:00Z</dcterms:created>
  <dcterms:modified xsi:type="dcterms:W3CDTF">2024-11-20T19:43:00Z</dcterms:modified>
</cp:coreProperties>
</file>