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212CFB"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5EB97056" w:rsidR="00853499" w:rsidRPr="00212CFB" w:rsidRDefault="00212CFB" w:rsidP="00823C74">
            <w:pPr>
              <w:spacing w:before="0" w:after="0" w:line="240" w:lineRule="auto"/>
              <w:rPr>
                <w:rFonts w:ascii="Arial" w:hAnsi="Arial" w:cs="Arial"/>
                <w:color w:val="auto"/>
                <w:sz w:val="24"/>
                <w:szCs w:val="24"/>
              </w:rPr>
            </w:pPr>
            <w:r w:rsidRPr="00212CFB">
              <w:rPr>
                <w:rFonts w:ascii="Arial" w:hAnsi="Arial" w:cs="Arial"/>
                <w:color w:val="auto"/>
                <w:sz w:val="24"/>
                <w:szCs w:val="24"/>
              </w:rPr>
              <w:t>ACH will strive for a positive work environment. Every employee will play a role in fostering a positive work environment. Employees will conduct themselves with honesty, common sense, and integrity. Professionalism is expected and failure to meet this policy guidelines may be grounds for termination up to and including termination.</w:t>
            </w:r>
          </w:p>
        </w:tc>
      </w:tr>
      <w:tr w:rsidR="00006857" w:rsidRPr="00006857" w14:paraId="103C8F42" w14:textId="77777777" w:rsidTr="00853499">
        <w:tc>
          <w:tcPr>
            <w:tcW w:w="1949" w:type="dxa"/>
            <w:gridSpan w:val="4"/>
            <w:tcBorders>
              <w:top w:val="nil"/>
              <w:bottom w:val="nil"/>
            </w:tcBorders>
          </w:tcPr>
          <w:p w14:paraId="5909E376" w14:textId="77777777" w:rsidR="00853499" w:rsidRPr="00212CFB" w:rsidRDefault="00853499" w:rsidP="00823C74">
            <w:pPr>
              <w:spacing w:before="0" w:after="0" w:line="240" w:lineRule="auto"/>
              <w:rPr>
                <w:rFonts w:ascii="Arial Black" w:hAnsi="Arial Black"/>
                <w:color w:val="auto"/>
                <w:sz w:val="28"/>
                <w:szCs w:val="28"/>
              </w:rPr>
            </w:pPr>
            <w:r w:rsidRPr="00212CFB">
              <w:rPr>
                <w:rFonts w:ascii="Arial Black" w:hAnsi="Arial Black"/>
                <w:color w:val="auto"/>
                <w:sz w:val="28"/>
                <w:szCs w:val="28"/>
              </w:rPr>
              <w:t>Procedure:</w:t>
            </w:r>
          </w:p>
        </w:tc>
        <w:tc>
          <w:tcPr>
            <w:tcW w:w="7861" w:type="dxa"/>
            <w:tcBorders>
              <w:top w:val="nil"/>
              <w:bottom w:val="nil"/>
            </w:tcBorders>
          </w:tcPr>
          <w:p w14:paraId="6B6802B3" w14:textId="77777777" w:rsidR="00853499" w:rsidRPr="00212CFB"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2BEB0BF9" w14:textId="77777777" w:rsidR="00853499" w:rsidRPr="00212CFB" w:rsidRDefault="00197235" w:rsidP="00197235">
            <w:pPr>
              <w:spacing w:before="0" w:line="240" w:lineRule="auto"/>
              <w:ind w:left="458"/>
              <w:rPr>
                <w:rFonts w:ascii="Arial" w:hAnsi="Arial" w:cs="Arial"/>
                <w:color w:val="auto"/>
                <w:sz w:val="24"/>
                <w:szCs w:val="24"/>
              </w:rPr>
            </w:pPr>
            <w:r w:rsidRPr="00212CFB">
              <w:rPr>
                <w:rFonts w:ascii="Arial" w:hAnsi="Arial" w:cs="Arial"/>
                <w:color w:val="auto"/>
                <w:sz w:val="24"/>
                <w:szCs w:val="24"/>
              </w:rPr>
              <w:t>Unacceptable behavior will be grounds for immediate termination. The following are examples of some, but not all, conduct which will be considered unacceptable for employees:</w:t>
            </w:r>
          </w:p>
          <w:p w14:paraId="57C9387F"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Obtaining employment based on false or misleading information</w:t>
            </w:r>
          </w:p>
          <w:p w14:paraId="5D894690"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Stealing, removing, or defacing workplace property</w:t>
            </w:r>
          </w:p>
          <w:p w14:paraId="7664E7C3"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Altering another employee’s time sheet</w:t>
            </w:r>
          </w:p>
          <w:p w14:paraId="181C21CC"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Fighting, threatening, or disrupting the work of others</w:t>
            </w:r>
          </w:p>
          <w:p w14:paraId="0A494FA0"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Failure to follow supervisor instructions</w:t>
            </w:r>
          </w:p>
          <w:p w14:paraId="39806FA9"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Excessive absenteeism or tardiness</w:t>
            </w:r>
          </w:p>
          <w:p w14:paraId="0F488BA0"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Violation of the harassment or sexual harassment policy</w:t>
            </w:r>
          </w:p>
          <w:p w14:paraId="6D213BCF" w14:textId="77777777" w:rsidR="00212CFB" w:rsidRPr="00212CFB" w:rsidRDefault="00212CFB" w:rsidP="00212CFB">
            <w:pPr>
              <w:numPr>
                <w:ilvl w:val="0"/>
                <w:numId w:val="1"/>
              </w:numPr>
              <w:spacing w:after="0" w:line="240" w:lineRule="auto"/>
              <w:ind w:left="1174"/>
              <w:contextualSpacing/>
              <w:rPr>
                <w:rFonts w:ascii="Arial" w:hAnsi="Arial" w:cs="Arial"/>
                <w:color w:val="auto"/>
                <w:sz w:val="24"/>
                <w:szCs w:val="24"/>
              </w:rPr>
            </w:pPr>
            <w:r w:rsidRPr="00212CFB">
              <w:rPr>
                <w:rFonts w:ascii="Arial" w:hAnsi="Arial" w:cs="Arial"/>
                <w:color w:val="auto"/>
                <w:sz w:val="24"/>
                <w:szCs w:val="24"/>
              </w:rPr>
              <w:t>Unsatisfactory work performance</w:t>
            </w:r>
          </w:p>
          <w:p w14:paraId="2F00675E"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Any other violation of company policies</w:t>
            </w:r>
          </w:p>
          <w:p w14:paraId="3D8A3BAB"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Unauthorized removal of company property</w:t>
            </w:r>
          </w:p>
          <w:p w14:paraId="7B1FE3A3"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Leaving during regularly scheduled hours without prior permission</w:t>
            </w:r>
          </w:p>
          <w:p w14:paraId="116CE039"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Negligent, careless or inconsiderate treatment of patients.</w:t>
            </w:r>
          </w:p>
          <w:p w14:paraId="18E2B5DD"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Conduct that is illegal under state, federal or local law.</w:t>
            </w:r>
          </w:p>
          <w:p w14:paraId="4C6799E1"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Sleeping during work hours</w:t>
            </w:r>
          </w:p>
          <w:p w14:paraId="3D87283A" w14:textId="77777777" w:rsidR="00212CFB" w:rsidRPr="00212CFB" w:rsidRDefault="00212CFB" w:rsidP="00212CFB">
            <w:pPr>
              <w:numPr>
                <w:ilvl w:val="0"/>
                <w:numId w:val="1"/>
              </w:numPr>
              <w:spacing w:line="240" w:lineRule="auto"/>
              <w:ind w:left="1174"/>
              <w:contextualSpacing/>
              <w:rPr>
                <w:rFonts w:ascii="Arial" w:hAnsi="Arial" w:cs="Arial"/>
                <w:color w:val="auto"/>
                <w:sz w:val="24"/>
                <w:szCs w:val="24"/>
              </w:rPr>
            </w:pPr>
            <w:r w:rsidRPr="00212CFB">
              <w:rPr>
                <w:rFonts w:ascii="Arial" w:hAnsi="Arial" w:cs="Arial"/>
                <w:color w:val="auto"/>
                <w:sz w:val="24"/>
                <w:szCs w:val="24"/>
              </w:rPr>
              <w:t>Consumption of alcohol or drugs during work hours.</w:t>
            </w:r>
          </w:p>
          <w:p w14:paraId="051F0A99" w14:textId="77777777" w:rsidR="00212CFB" w:rsidRPr="00212CFB" w:rsidRDefault="00212CFB" w:rsidP="00212CFB">
            <w:pPr>
              <w:spacing w:line="240" w:lineRule="auto"/>
              <w:ind w:left="1174"/>
              <w:contextualSpacing/>
              <w:rPr>
                <w:rFonts w:ascii="Arial" w:hAnsi="Arial" w:cs="Arial"/>
                <w:color w:val="auto"/>
                <w:sz w:val="24"/>
                <w:szCs w:val="24"/>
              </w:rPr>
            </w:pPr>
          </w:p>
          <w:p w14:paraId="711BE9FC" w14:textId="12E634AD" w:rsidR="00197235" w:rsidRPr="00212CFB" w:rsidRDefault="00212CFB" w:rsidP="00212CFB">
            <w:pPr>
              <w:spacing w:before="0" w:after="0" w:line="240" w:lineRule="auto"/>
              <w:rPr>
                <w:rFonts w:ascii="Arial" w:hAnsi="Arial" w:cs="Arial"/>
                <w:color w:val="auto"/>
                <w:sz w:val="24"/>
                <w:szCs w:val="24"/>
              </w:rPr>
            </w:pPr>
            <w:r w:rsidRPr="00212CFB">
              <w:rPr>
                <w:rFonts w:ascii="Arial" w:hAnsi="Arial" w:cs="Arial"/>
                <w:color w:val="auto"/>
                <w:sz w:val="24"/>
                <w:szCs w:val="24"/>
              </w:rPr>
              <w:t>All employees are at will and ACH will reserve the right to impose whatever discipline chosen, or none, in any instance. Each individual situation will be dealt with on a case-by-case basis. ACH will endeavor to utilize progressive discipline but reserves the right to terminate an employee for any reason within full discretion.</w:t>
            </w:r>
          </w:p>
        </w:tc>
      </w:tr>
      <w:tr w:rsidR="00006857" w:rsidRPr="00006857" w14:paraId="58FF9749" w14:textId="77777777" w:rsidTr="00853499">
        <w:tc>
          <w:tcPr>
            <w:tcW w:w="1657" w:type="dxa"/>
            <w:gridSpan w:val="3"/>
            <w:tcBorders>
              <w:top w:val="nil"/>
              <w:bottom w:val="nil"/>
            </w:tcBorders>
          </w:tcPr>
          <w:p w14:paraId="450B700D" w14:textId="037FA334" w:rsidR="00853499" w:rsidRPr="00006857" w:rsidRDefault="00853499" w:rsidP="00823C74">
            <w:pPr>
              <w:spacing w:before="0" w:after="0" w:line="240" w:lineRule="auto"/>
              <w:rPr>
                <w:rFonts w:ascii="Arial Black" w:hAnsi="Arial Black"/>
                <w:color w:val="auto"/>
                <w:sz w:val="28"/>
                <w:szCs w:val="28"/>
              </w:rPr>
            </w:pP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bl>
    <w:p w14:paraId="4583AC77" w14:textId="2AD2103C" w:rsidR="00544117" w:rsidRPr="00544117" w:rsidRDefault="00212CFB" w:rsidP="00212CFB">
      <w:pPr>
        <w:tabs>
          <w:tab w:val="left" w:pos="3187"/>
          <w:tab w:val="left" w:pos="9428"/>
          <w:tab w:val="right" w:pos="10915"/>
        </w:tabs>
        <w:rPr>
          <w:rFonts w:ascii="Arial Black" w:hAnsi="Arial Black" w:cs="Times New Roman"/>
          <w:sz w:val="32"/>
          <w:szCs w:val="32"/>
        </w:rPr>
      </w:pPr>
      <w:r>
        <w:rPr>
          <w:rFonts w:ascii="Arial Black" w:hAnsi="Arial Black" w:cs="Times New Roman"/>
          <w:sz w:val="32"/>
          <w:szCs w:val="32"/>
        </w:rPr>
        <w:tab/>
      </w:r>
      <w:r>
        <w:rPr>
          <w:rFonts w:ascii="Arial Black" w:hAnsi="Arial Black" w:cs="Times New Roman"/>
          <w:sz w:val="32"/>
          <w:szCs w:val="32"/>
        </w:rPr>
        <w:tab/>
      </w:r>
    </w:p>
    <w:sectPr w:rsidR="00544117" w:rsidRPr="00544117" w:rsidSect="00212CFB">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643F39BC" w:rsidR="003B6A6E" w:rsidRPr="00544117" w:rsidRDefault="003B6A6E" w:rsidP="00212CFB">
    <w:pPr>
      <w:pStyle w:val="Footer"/>
      <w:jc w:val="right"/>
      <w:rPr>
        <w:rFonts w:ascii="Arial" w:hAnsi="Arial" w:cs="Arial"/>
        <w:color w:val="A6A6A6" w:themeColor="background1" w:themeShade="A6"/>
        <w:sz w:val="20"/>
        <w:szCs w:val="20"/>
      </w:rPr>
    </w:pPr>
    <w:bookmarkStart w:id="0" w:name="_Hlk183089893"/>
    <w:bookmarkStart w:id="1" w:name="_Hlk183089894"/>
    <w:r w:rsidRPr="00544117">
      <w:rPr>
        <w:rFonts w:ascii="Arial" w:hAnsi="Arial" w:cs="Arial"/>
        <w:color w:val="A6A6A6" w:themeColor="background1" w:themeShade="A6"/>
        <w:sz w:val="20"/>
        <w:szCs w:val="20"/>
      </w:rPr>
      <w:t>October 21, 2020</w:t>
    </w:r>
    <w:r w:rsidR="00212CFB">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467B9856" w:rsidR="0074458F" w:rsidRPr="00B96470" w:rsidRDefault="00197235" w:rsidP="00DE0C66">
    <w:pPr>
      <w:spacing w:after="0" w:line="240" w:lineRule="auto"/>
      <w:jc w:val="center"/>
      <w:rPr>
        <w:rFonts w:ascii="Arial" w:hAnsi="Arial" w:cs="Arial"/>
        <w:bCs/>
        <w:sz w:val="32"/>
        <w:szCs w:val="36"/>
      </w:rPr>
    </w:pPr>
    <w:r>
      <w:rPr>
        <w:rFonts w:ascii="Arial" w:hAnsi="Arial" w:cs="Arial"/>
        <w:bCs/>
        <w:sz w:val="32"/>
        <w:szCs w:val="36"/>
      </w:rPr>
      <w:t>Workplace Conduct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0461D"/>
    <w:multiLevelType w:val="hybridMultilevel"/>
    <w:tmpl w:val="F65A697E"/>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num w:numId="1" w16cid:durableId="117861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ENDIVsMjakl5NG1lMa3RiX560E7EtVTOX5z2dM1TTdKSxZNA6dklybNG4He+DRPxXY+OdoN/4fwIZpjo6X4MTg==" w:salt="7p5YNXKhIGDKkom26grxpQ=="/>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197235"/>
    <w:rsid w:val="001A1277"/>
    <w:rsid w:val="001E7520"/>
    <w:rsid w:val="00212CFB"/>
    <w:rsid w:val="002346B2"/>
    <w:rsid w:val="002C7884"/>
    <w:rsid w:val="002E53D1"/>
    <w:rsid w:val="00310C70"/>
    <w:rsid w:val="00337498"/>
    <w:rsid w:val="003508B6"/>
    <w:rsid w:val="003A4E77"/>
    <w:rsid w:val="003B6A6E"/>
    <w:rsid w:val="003D21A7"/>
    <w:rsid w:val="004205BE"/>
    <w:rsid w:val="00440A2E"/>
    <w:rsid w:val="00481DEE"/>
    <w:rsid w:val="004B7428"/>
    <w:rsid w:val="0054377F"/>
    <w:rsid w:val="00544117"/>
    <w:rsid w:val="005F2C91"/>
    <w:rsid w:val="006E5273"/>
    <w:rsid w:val="0074458F"/>
    <w:rsid w:val="00823C74"/>
    <w:rsid w:val="00853499"/>
    <w:rsid w:val="008E060E"/>
    <w:rsid w:val="00906913"/>
    <w:rsid w:val="00930E40"/>
    <w:rsid w:val="009F1E70"/>
    <w:rsid w:val="00A647A5"/>
    <w:rsid w:val="00AD5C2F"/>
    <w:rsid w:val="00B96470"/>
    <w:rsid w:val="00BD5B5D"/>
    <w:rsid w:val="00C560AC"/>
    <w:rsid w:val="00CB0016"/>
    <w:rsid w:val="00CB62CC"/>
    <w:rsid w:val="00CE4B82"/>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AD1324"/>
  <w15:docId w15:val="{279973E3-818E-4FAF-9A9E-E86D74A0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543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10DB-D8B3-488E-A57B-1D660F2D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1356</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5</cp:revision>
  <cp:lastPrinted>2021-02-06T13:06:00Z</cp:lastPrinted>
  <dcterms:created xsi:type="dcterms:W3CDTF">2021-01-05T20:09:00Z</dcterms:created>
  <dcterms:modified xsi:type="dcterms:W3CDTF">2024-11-21T18:59:00Z</dcterms:modified>
</cp:coreProperties>
</file>