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9491" w14:textId="6C8092B5" w:rsidR="00930E40" w:rsidRPr="00CC2A5F" w:rsidRDefault="00E62B6C" w:rsidP="00DE0C66">
      <w:pPr>
        <w:spacing w:after="0" w:line="240" w:lineRule="auto"/>
        <w:rPr>
          <w:rFonts w:ascii="Times New Roman" w:hAnsi="Times New Roman" w:cs="Times New Roman"/>
          <w:sz w:val="14"/>
          <w:szCs w:val="14"/>
        </w:rPr>
      </w:pPr>
      <w:r w:rsidRPr="00CC2A5F">
        <w:rPr>
          <w:rFonts w:ascii="Times New Roman" w:hAnsi="Times New Roman" w:cs="Times New Roman"/>
          <w:sz w:val="14"/>
          <w:szCs w:val="14"/>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235DC54A" w:rsidR="00853499" w:rsidRPr="00006857" w:rsidRDefault="00B46DA1" w:rsidP="00823C74">
            <w:pPr>
              <w:spacing w:before="0" w:after="0" w:line="240" w:lineRule="auto"/>
              <w:rPr>
                <w:rFonts w:ascii="Arial" w:hAnsi="Arial" w:cs="Arial"/>
                <w:color w:val="auto"/>
                <w:sz w:val="24"/>
                <w:szCs w:val="24"/>
              </w:rPr>
            </w:pPr>
            <w:r w:rsidRPr="00B46DA1">
              <w:rPr>
                <w:rFonts w:ascii="Arial" w:hAnsi="Arial" w:cs="Arial"/>
                <w:color w:val="auto"/>
                <w:sz w:val="24"/>
                <w:szCs w:val="24"/>
              </w:rPr>
              <w:t>The policy of ACH will be to utilize disciplinary action to change the employee</w:t>
            </w:r>
            <w:r w:rsidR="0086648C">
              <w:rPr>
                <w:rFonts w:ascii="Arial" w:hAnsi="Arial" w:cs="Arial"/>
                <w:color w:val="auto"/>
                <w:sz w:val="24"/>
                <w:szCs w:val="24"/>
              </w:rPr>
              <w:t xml:space="preserve">s’ </w:t>
            </w:r>
            <w:r w:rsidRPr="00B46DA1">
              <w:rPr>
                <w:rFonts w:ascii="Arial" w:hAnsi="Arial" w:cs="Arial"/>
                <w:color w:val="auto"/>
                <w:sz w:val="24"/>
                <w:szCs w:val="24"/>
              </w:rPr>
              <w:t>performance to improve the quality of healthcare and maintain a healthy work environment.</w:t>
            </w:r>
            <w:r w:rsidR="00BF21F2">
              <w:t xml:space="preserve"> </w:t>
            </w:r>
            <w:r w:rsidR="00BF21F2" w:rsidRPr="00BF21F2">
              <w:rPr>
                <w:rFonts w:ascii="Arial" w:hAnsi="Arial" w:cs="Arial"/>
                <w:color w:val="auto"/>
                <w:sz w:val="24"/>
                <w:szCs w:val="24"/>
              </w:rPr>
              <w:t>Any deviations from company policies can result in affecting partner jails and patients.</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17B6CF70" w14:textId="77777777" w:rsidR="00853499" w:rsidRDefault="00B46DA1" w:rsidP="00B46DA1">
            <w:pPr>
              <w:spacing w:before="0" w:line="240" w:lineRule="auto"/>
              <w:ind w:left="458"/>
              <w:rPr>
                <w:rFonts w:ascii="Arial" w:hAnsi="Arial" w:cs="Arial"/>
                <w:color w:val="auto"/>
                <w:sz w:val="24"/>
                <w:szCs w:val="24"/>
              </w:rPr>
            </w:pPr>
            <w:r w:rsidRPr="00B46DA1">
              <w:rPr>
                <w:rFonts w:ascii="Arial" w:hAnsi="Arial" w:cs="Arial"/>
                <w:color w:val="auto"/>
                <w:sz w:val="24"/>
                <w:szCs w:val="24"/>
              </w:rPr>
              <w:t>When it is identified that an employee has an issue that needs to be addressed the following action will be taken:</w:t>
            </w:r>
          </w:p>
          <w:p w14:paraId="4C716ADF" w14:textId="77777777" w:rsidR="00B46DA1" w:rsidRPr="00B46DA1" w:rsidRDefault="00B46DA1" w:rsidP="00B46DA1">
            <w:pPr>
              <w:spacing w:after="0" w:line="240" w:lineRule="auto"/>
              <w:ind w:left="1538" w:hanging="360"/>
              <w:rPr>
                <w:rFonts w:ascii="Arial" w:hAnsi="Arial" w:cs="Arial"/>
                <w:color w:val="auto"/>
                <w:sz w:val="24"/>
                <w:szCs w:val="24"/>
              </w:rPr>
            </w:pPr>
            <w:r w:rsidRPr="00B46DA1">
              <w:rPr>
                <w:rFonts w:ascii="Arial" w:hAnsi="Arial" w:cs="Arial"/>
                <w:color w:val="auto"/>
                <w:sz w:val="24"/>
                <w:szCs w:val="24"/>
              </w:rPr>
              <w:t>1.</w:t>
            </w:r>
            <w:r w:rsidRPr="00B46DA1">
              <w:rPr>
                <w:rFonts w:ascii="Arial" w:hAnsi="Arial" w:cs="Arial"/>
                <w:color w:val="auto"/>
                <w:sz w:val="24"/>
                <w:szCs w:val="24"/>
              </w:rPr>
              <w:tab/>
              <w:t>Verbal warning</w:t>
            </w:r>
          </w:p>
          <w:p w14:paraId="361DC9EC" w14:textId="77777777" w:rsidR="00B46DA1" w:rsidRPr="00B46DA1" w:rsidRDefault="00B46DA1" w:rsidP="00B46DA1">
            <w:pPr>
              <w:spacing w:after="0" w:line="240" w:lineRule="auto"/>
              <w:ind w:left="1538" w:hanging="360"/>
              <w:rPr>
                <w:rFonts w:ascii="Arial" w:hAnsi="Arial" w:cs="Arial"/>
                <w:color w:val="auto"/>
                <w:sz w:val="24"/>
                <w:szCs w:val="24"/>
              </w:rPr>
            </w:pPr>
            <w:r w:rsidRPr="00B46DA1">
              <w:rPr>
                <w:rFonts w:ascii="Arial" w:hAnsi="Arial" w:cs="Arial"/>
                <w:color w:val="auto"/>
                <w:sz w:val="24"/>
                <w:szCs w:val="24"/>
              </w:rPr>
              <w:t>2.</w:t>
            </w:r>
            <w:r w:rsidRPr="00B46DA1">
              <w:rPr>
                <w:rFonts w:ascii="Arial" w:hAnsi="Arial" w:cs="Arial"/>
                <w:color w:val="auto"/>
                <w:sz w:val="24"/>
                <w:szCs w:val="24"/>
              </w:rPr>
              <w:tab/>
              <w:t>Verbal warning with documentation in the personnel file</w:t>
            </w:r>
          </w:p>
          <w:p w14:paraId="2FD84591" w14:textId="77777777" w:rsidR="00B46DA1" w:rsidRPr="00B46DA1" w:rsidRDefault="00B46DA1" w:rsidP="00B46DA1">
            <w:pPr>
              <w:spacing w:after="0" w:line="240" w:lineRule="auto"/>
              <w:ind w:left="1538" w:hanging="360"/>
              <w:rPr>
                <w:rFonts w:ascii="Arial" w:hAnsi="Arial" w:cs="Arial"/>
                <w:color w:val="auto"/>
                <w:sz w:val="24"/>
                <w:szCs w:val="24"/>
              </w:rPr>
            </w:pPr>
            <w:r w:rsidRPr="00B46DA1">
              <w:rPr>
                <w:rFonts w:ascii="Arial" w:hAnsi="Arial" w:cs="Arial"/>
                <w:color w:val="auto"/>
                <w:sz w:val="24"/>
                <w:szCs w:val="24"/>
              </w:rPr>
              <w:t>3.</w:t>
            </w:r>
            <w:r w:rsidRPr="00B46DA1">
              <w:rPr>
                <w:rFonts w:ascii="Arial" w:hAnsi="Arial" w:cs="Arial"/>
                <w:color w:val="auto"/>
                <w:sz w:val="24"/>
                <w:szCs w:val="24"/>
              </w:rPr>
              <w:tab/>
              <w:t>Written warning documenting the next step will be suspension</w:t>
            </w:r>
          </w:p>
          <w:p w14:paraId="16F1958F" w14:textId="77777777" w:rsidR="00B46DA1" w:rsidRPr="00B46DA1" w:rsidRDefault="00B46DA1" w:rsidP="00B46DA1">
            <w:pPr>
              <w:spacing w:after="0" w:line="240" w:lineRule="auto"/>
              <w:ind w:left="1538" w:hanging="360"/>
              <w:rPr>
                <w:rFonts w:ascii="Arial" w:hAnsi="Arial" w:cs="Arial"/>
                <w:color w:val="auto"/>
                <w:sz w:val="24"/>
                <w:szCs w:val="24"/>
              </w:rPr>
            </w:pPr>
            <w:r w:rsidRPr="00B46DA1">
              <w:rPr>
                <w:rFonts w:ascii="Arial" w:hAnsi="Arial" w:cs="Arial"/>
                <w:color w:val="auto"/>
                <w:sz w:val="24"/>
                <w:szCs w:val="24"/>
              </w:rPr>
              <w:t>4.</w:t>
            </w:r>
            <w:r w:rsidRPr="00B46DA1">
              <w:rPr>
                <w:rFonts w:ascii="Arial" w:hAnsi="Arial" w:cs="Arial"/>
                <w:color w:val="auto"/>
                <w:sz w:val="24"/>
                <w:szCs w:val="24"/>
              </w:rPr>
              <w:tab/>
              <w:t>Suspension</w:t>
            </w:r>
          </w:p>
          <w:p w14:paraId="762BA1C6" w14:textId="77777777" w:rsidR="00B46DA1" w:rsidRDefault="00B46DA1" w:rsidP="00B46DA1">
            <w:pPr>
              <w:spacing w:line="240" w:lineRule="auto"/>
              <w:ind w:left="1538" w:hanging="360"/>
              <w:rPr>
                <w:rFonts w:ascii="Arial" w:hAnsi="Arial" w:cs="Arial"/>
                <w:color w:val="auto"/>
                <w:sz w:val="24"/>
                <w:szCs w:val="24"/>
              </w:rPr>
            </w:pPr>
            <w:r w:rsidRPr="00B46DA1">
              <w:rPr>
                <w:rFonts w:ascii="Arial" w:hAnsi="Arial" w:cs="Arial"/>
                <w:color w:val="auto"/>
                <w:sz w:val="24"/>
                <w:szCs w:val="24"/>
              </w:rPr>
              <w:t>5.</w:t>
            </w:r>
            <w:r w:rsidRPr="00B46DA1">
              <w:rPr>
                <w:rFonts w:ascii="Arial" w:hAnsi="Arial" w:cs="Arial"/>
                <w:color w:val="auto"/>
                <w:sz w:val="24"/>
                <w:szCs w:val="24"/>
              </w:rPr>
              <w:tab/>
              <w:t>Termination</w:t>
            </w:r>
          </w:p>
          <w:p w14:paraId="24644BFC" w14:textId="77777777" w:rsidR="00B46DA1" w:rsidRDefault="00B46DA1" w:rsidP="00BF21F2">
            <w:pPr>
              <w:spacing w:after="0" w:line="240" w:lineRule="auto"/>
              <w:ind w:left="458"/>
              <w:rPr>
                <w:rFonts w:ascii="Arial" w:hAnsi="Arial" w:cs="Arial"/>
                <w:color w:val="auto"/>
                <w:sz w:val="24"/>
                <w:szCs w:val="24"/>
              </w:rPr>
            </w:pPr>
            <w:r w:rsidRPr="00B46DA1">
              <w:rPr>
                <w:rFonts w:ascii="Arial" w:hAnsi="Arial" w:cs="Arial"/>
                <w:color w:val="auto"/>
                <w:sz w:val="24"/>
                <w:szCs w:val="24"/>
              </w:rPr>
              <w:t>It will be made the most effort to counsel and educate employees prior to termination. An employee may be immediately terminated for any of the following reasons:</w:t>
            </w:r>
          </w:p>
          <w:p w14:paraId="60EFC6BA" w14:textId="1AF70917" w:rsidR="00B46DA1" w:rsidRPr="004F6F53" w:rsidRDefault="00B46DA1" w:rsidP="004F6F53">
            <w:pPr>
              <w:pStyle w:val="ListParagraph"/>
              <w:numPr>
                <w:ilvl w:val="0"/>
                <w:numId w:val="1"/>
              </w:numPr>
              <w:spacing w:after="0" w:line="240" w:lineRule="auto"/>
              <w:ind w:left="1534"/>
              <w:rPr>
                <w:rFonts w:ascii="Arial" w:hAnsi="Arial" w:cs="Arial"/>
                <w:color w:val="auto"/>
                <w:sz w:val="24"/>
                <w:szCs w:val="24"/>
              </w:rPr>
            </w:pPr>
            <w:r w:rsidRPr="004F6F53">
              <w:rPr>
                <w:rFonts w:ascii="Arial" w:hAnsi="Arial" w:cs="Arial"/>
                <w:color w:val="auto"/>
                <w:sz w:val="24"/>
                <w:szCs w:val="24"/>
              </w:rPr>
              <w:t>Patient abuse, neglect, or sexual misconduct</w:t>
            </w:r>
          </w:p>
          <w:p w14:paraId="7320C7B7" w14:textId="77777777" w:rsid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4F6F53">
              <w:rPr>
                <w:rFonts w:ascii="Arial" w:hAnsi="Arial" w:cs="Arial"/>
                <w:color w:val="auto"/>
                <w:sz w:val="24"/>
                <w:szCs w:val="24"/>
              </w:rPr>
              <w:t>Violation of person or others safety</w:t>
            </w:r>
          </w:p>
          <w:p w14:paraId="696A202F" w14:textId="387A7D95" w:rsidR="00BF21F2" w:rsidRPr="00BF21F2" w:rsidRDefault="00BF21F2"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 xml:space="preserve">Dishonesty or misrepresentation </w:t>
            </w:r>
          </w:p>
          <w:p w14:paraId="1B373D33" w14:textId="77777777" w:rsidR="00BF21F2" w:rsidRP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Violation of company policies</w:t>
            </w:r>
          </w:p>
          <w:p w14:paraId="4B96BFE7" w14:textId="77777777" w:rsidR="00BF21F2" w:rsidRP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Tardiness/absenteeism</w:t>
            </w:r>
            <w:r w:rsidR="00BF21F2" w:rsidRPr="00BF21F2">
              <w:rPr>
                <w:color w:val="auto"/>
              </w:rPr>
              <w:t xml:space="preserve"> </w:t>
            </w:r>
          </w:p>
          <w:p w14:paraId="45BE63D0" w14:textId="2562F96D" w:rsidR="00B46DA1" w:rsidRPr="00BF21F2" w:rsidRDefault="00BF21F2"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 xml:space="preserve">False statements or falsifying hours worked </w:t>
            </w:r>
          </w:p>
          <w:p w14:paraId="31AFC9FD" w14:textId="6541CE41" w:rsidR="00B46DA1" w:rsidRPr="00BF21F2" w:rsidRDefault="00B46DA1" w:rsidP="004F6F53">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Disclosing confidential information</w:t>
            </w:r>
          </w:p>
          <w:p w14:paraId="556F2159" w14:textId="77777777" w:rsidR="00BF21F2" w:rsidRP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Failing to comply with jail policy and procedure</w:t>
            </w:r>
          </w:p>
          <w:p w14:paraId="186E1EF7" w14:textId="7D258C64" w:rsidR="00BF21F2" w:rsidRPr="00BF21F2" w:rsidRDefault="00B46DA1" w:rsidP="00BF21F2">
            <w:pPr>
              <w:pStyle w:val="ListParagraph"/>
              <w:numPr>
                <w:ilvl w:val="0"/>
                <w:numId w:val="1"/>
              </w:numPr>
              <w:spacing w:after="0" w:line="240" w:lineRule="auto"/>
              <w:ind w:left="1534"/>
              <w:rPr>
                <w:rFonts w:ascii="Arial" w:hAnsi="Arial" w:cs="Arial"/>
                <w:color w:val="auto"/>
                <w:sz w:val="24"/>
                <w:szCs w:val="24"/>
              </w:rPr>
            </w:pPr>
            <w:r w:rsidRPr="00BF21F2">
              <w:rPr>
                <w:rFonts w:ascii="Arial" w:hAnsi="Arial" w:cs="Arial"/>
                <w:color w:val="auto"/>
                <w:sz w:val="24"/>
                <w:szCs w:val="24"/>
              </w:rPr>
              <w:t>Committing a crime to prevent entry into jail</w:t>
            </w:r>
            <w:r w:rsidR="00BF21F2" w:rsidRPr="00BF21F2">
              <w:rPr>
                <w:color w:val="auto"/>
              </w:rPr>
              <w:t xml:space="preserve"> </w:t>
            </w:r>
          </w:p>
          <w:p w14:paraId="52DF1668" w14:textId="235F41DA" w:rsidR="00BF21F2" w:rsidRPr="00BF21F2" w:rsidRDefault="00BF21F2" w:rsidP="00BF21F2">
            <w:pPr>
              <w:pStyle w:val="ListParagraph"/>
              <w:numPr>
                <w:ilvl w:val="0"/>
                <w:numId w:val="1"/>
              </w:numPr>
              <w:spacing w:line="240" w:lineRule="auto"/>
              <w:ind w:left="1534"/>
              <w:rPr>
                <w:rFonts w:ascii="Arial" w:hAnsi="Arial" w:cs="Arial"/>
                <w:color w:val="auto"/>
                <w:sz w:val="24"/>
                <w:szCs w:val="24"/>
              </w:rPr>
            </w:pPr>
            <w:r w:rsidRPr="00BF21F2">
              <w:rPr>
                <w:rFonts w:ascii="Arial" w:hAnsi="Arial" w:cs="Arial"/>
                <w:color w:val="auto"/>
                <w:sz w:val="24"/>
                <w:szCs w:val="24"/>
              </w:rPr>
              <w:t xml:space="preserve">Jail discontinues access to any employee for any reason </w:t>
            </w:r>
          </w:p>
          <w:p w14:paraId="711BE9FC" w14:textId="536B648E" w:rsidR="00B46DA1" w:rsidRPr="00BF21F2" w:rsidRDefault="00BF21F2" w:rsidP="00BF21F2">
            <w:pPr>
              <w:spacing w:after="0" w:line="240" w:lineRule="auto"/>
              <w:rPr>
                <w:rFonts w:ascii="Arial" w:hAnsi="Arial" w:cs="Arial"/>
                <w:sz w:val="24"/>
                <w:szCs w:val="24"/>
              </w:rPr>
            </w:pPr>
            <w:r w:rsidRPr="00BF21F2">
              <w:rPr>
                <w:rFonts w:ascii="Arial" w:hAnsi="Arial" w:cs="Arial"/>
                <w:color w:val="auto"/>
                <w:sz w:val="24"/>
                <w:szCs w:val="24"/>
              </w:rPr>
              <w:t>While all onsite managers will have the ability to discipline as necessary, only the CEO or designee will inform employees of termination or demotion. All records of discipline will be kept in the employee files.</w:t>
            </w: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925521A" w14:textId="726ABCCA" w:rsidR="00853499" w:rsidRPr="00006857" w:rsidRDefault="00AD5C2F" w:rsidP="009F1E70">
            <w:pPr>
              <w:spacing w:after="0" w:line="240" w:lineRule="auto"/>
              <w:rPr>
                <w:rFonts w:ascii="Arial" w:hAnsi="Arial" w:cs="Arial"/>
                <w:color w:val="auto"/>
                <w:sz w:val="24"/>
                <w:szCs w:val="24"/>
              </w:rPr>
            </w:pPr>
            <w:r>
              <w:rPr>
                <w:rFonts w:ascii="Arial" w:hAnsi="Arial" w:cs="Arial"/>
                <w:color w:val="auto"/>
                <w:sz w:val="24"/>
                <w:szCs w:val="24"/>
              </w:rPr>
              <w:t xml:space="preserve">It will be the protocol of ACH </w:t>
            </w:r>
            <w:r w:rsidR="00B46DA1" w:rsidRPr="00B46DA1">
              <w:rPr>
                <w:rFonts w:ascii="Arial" w:hAnsi="Arial" w:cs="Arial"/>
                <w:color w:val="auto"/>
                <w:sz w:val="24"/>
                <w:szCs w:val="24"/>
              </w:rPr>
              <w:t>to document the action taken by completing the action</w:t>
            </w:r>
            <w:r w:rsidR="00CC2A5F">
              <w:rPr>
                <w:rFonts w:ascii="Arial" w:hAnsi="Arial" w:cs="Arial"/>
                <w:color w:val="auto"/>
                <w:sz w:val="24"/>
                <w:szCs w:val="24"/>
              </w:rPr>
              <w:t xml:space="preserve"> plan</w:t>
            </w:r>
            <w:r w:rsidR="00B46DA1" w:rsidRPr="00B46DA1">
              <w:rPr>
                <w:rFonts w:ascii="Arial" w:hAnsi="Arial" w:cs="Arial"/>
                <w:color w:val="auto"/>
                <w:sz w:val="24"/>
                <w:szCs w:val="24"/>
              </w:rPr>
              <w:t xml:space="preserve"> form.</w:t>
            </w:r>
          </w:p>
        </w:tc>
      </w:tr>
    </w:tbl>
    <w:p w14:paraId="4583AC77" w14:textId="44405436" w:rsidR="00544117" w:rsidRPr="00BF21F2" w:rsidRDefault="00544117" w:rsidP="00544117">
      <w:pPr>
        <w:tabs>
          <w:tab w:val="left" w:pos="3187"/>
        </w:tabs>
        <w:rPr>
          <w:rFonts w:ascii="Arial Black" w:hAnsi="Arial Black" w:cs="Times New Roman"/>
          <w:sz w:val="2"/>
          <w:szCs w:val="2"/>
        </w:rPr>
      </w:pPr>
    </w:p>
    <w:sectPr w:rsidR="00544117" w:rsidRPr="00BF21F2" w:rsidSect="0086648C">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B393" w14:textId="4C12AB7B" w:rsidR="00CC2A5F" w:rsidRDefault="00CC2A5F" w:rsidP="0086648C">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Reference to </w:t>
    </w:r>
    <w:r w:rsidRPr="00CC2A5F">
      <w:rPr>
        <w:rFonts w:ascii="Arial" w:hAnsi="Arial" w:cs="Arial"/>
        <w:color w:val="A6A6A6" w:themeColor="background1" w:themeShade="A6"/>
        <w:sz w:val="20"/>
        <w:szCs w:val="20"/>
      </w:rPr>
      <w:t>ACA 5-ALDF-4D-31</w:t>
    </w:r>
  </w:p>
  <w:p w14:paraId="5D60A914" w14:textId="7BE03358" w:rsidR="003B6A6E" w:rsidRPr="00544117" w:rsidRDefault="003B6A6E" w:rsidP="0086648C">
    <w:pPr>
      <w:pStyle w:val="Footer"/>
      <w:jc w:val="right"/>
      <w:rPr>
        <w:rFonts w:ascii="Arial" w:hAnsi="Arial" w:cs="Arial"/>
        <w:color w:val="A6A6A6" w:themeColor="background1" w:themeShade="A6"/>
        <w:sz w:val="20"/>
        <w:szCs w:val="20"/>
      </w:rPr>
    </w:pPr>
    <w:r w:rsidRPr="00544117">
      <w:rPr>
        <w:rFonts w:ascii="Arial" w:hAnsi="Arial" w:cs="Arial"/>
        <w:color w:val="A6A6A6" w:themeColor="background1" w:themeShade="A6"/>
        <w:sz w:val="20"/>
        <w:szCs w:val="20"/>
      </w:rPr>
      <w:t>October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25A69A67" w:rsidR="0074458F" w:rsidRPr="00B96470" w:rsidRDefault="00B46DA1" w:rsidP="00DE0C66">
    <w:pPr>
      <w:spacing w:after="0" w:line="240" w:lineRule="auto"/>
      <w:jc w:val="center"/>
      <w:rPr>
        <w:rFonts w:ascii="Arial" w:hAnsi="Arial" w:cs="Arial"/>
        <w:bCs/>
        <w:sz w:val="32"/>
        <w:szCs w:val="36"/>
      </w:rPr>
    </w:pPr>
    <w:r>
      <w:rPr>
        <w:rFonts w:ascii="Arial" w:hAnsi="Arial" w:cs="Arial"/>
        <w:bCs/>
        <w:sz w:val="32"/>
        <w:szCs w:val="36"/>
      </w:rPr>
      <w:t>Disciplinary Action</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AD2"/>
    <w:multiLevelType w:val="hybridMultilevel"/>
    <w:tmpl w:val="3192FC3E"/>
    <w:lvl w:ilvl="0" w:tplc="D0FAB354">
      <w:start w:val="1"/>
      <w:numFmt w:val="decimal"/>
      <w:lvlText w:val="%1."/>
      <w:lvlJc w:val="left"/>
      <w:pPr>
        <w:ind w:left="1538" w:hanging="360"/>
      </w:pPr>
      <w:rPr>
        <w:rFonts w:hint="default"/>
      </w:rPr>
    </w:lvl>
    <w:lvl w:ilvl="1" w:tplc="04090019" w:tentative="1">
      <w:start w:val="1"/>
      <w:numFmt w:val="lowerLetter"/>
      <w:lvlText w:val="%2."/>
      <w:lvlJc w:val="left"/>
      <w:pPr>
        <w:ind w:left="2258" w:hanging="360"/>
      </w:pPr>
    </w:lvl>
    <w:lvl w:ilvl="2" w:tplc="0409001B" w:tentative="1">
      <w:start w:val="1"/>
      <w:numFmt w:val="lowerRoman"/>
      <w:lvlText w:val="%3."/>
      <w:lvlJc w:val="right"/>
      <w:pPr>
        <w:ind w:left="2978" w:hanging="180"/>
      </w:pPr>
    </w:lvl>
    <w:lvl w:ilvl="3" w:tplc="0409000F" w:tentative="1">
      <w:start w:val="1"/>
      <w:numFmt w:val="decimal"/>
      <w:lvlText w:val="%4."/>
      <w:lvlJc w:val="left"/>
      <w:pPr>
        <w:ind w:left="3698" w:hanging="360"/>
      </w:pPr>
    </w:lvl>
    <w:lvl w:ilvl="4" w:tplc="04090019" w:tentative="1">
      <w:start w:val="1"/>
      <w:numFmt w:val="lowerLetter"/>
      <w:lvlText w:val="%5."/>
      <w:lvlJc w:val="left"/>
      <w:pPr>
        <w:ind w:left="4418" w:hanging="360"/>
      </w:pPr>
    </w:lvl>
    <w:lvl w:ilvl="5" w:tplc="0409001B" w:tentative="1">
      <w:start w:val="1"/>
      <w:numFmt w:val="lowerRoman"/>
      <w:lvlText w:val="%6."/>
      <w:lvlJc w:val="right"/>
      <w:pPr>
        <w:ind w:left="5138" w:hanging="180"/>
      </w:pPr>
    </w:lvl>
    <w:lvl w:ilvl="6" w:tplc="0409000F" w:tentative="1">
      <w:start w:val="1"/>
      <w:numFmt w:val="decimal"/>
      <w:lvlText w:val="%7."/>
      <w:lvlJc w:val="left"/>
      <w:pPr>
        <w:ind w:left="5858" w:hanging="360"/>
      </w:pPr>
    </w:lvl>
    <w:lvl w:ilvl="7" w:tplc="04090019" w:tentative="1">
      <w:start w:val="1"/>
      <w:numFmt w:val="lowerLetter"/>
      <w:lvlText w:val="%8."/>
      <w:lvlJc w:val="left"/>
      <w:pPr>
        <w:ind w:left="6578" w:hanging="360"/>
      </w:pPr>
    </w:lvl>
    <w:lvl w:ilvl="8" w:tplc="0409001B" w:tentative="1">
      <w:start w:val="1"/>
      <w:numFmt w:val="lowerRoman"/>
      <w:lvlText w:val="%9."/>
      <w:lvlJc w:val="right"/>
      <w:pPr>
        <w:ind w:left="7298" w:hanging="180"/>
      </w:pPr>
    </w:lvl>
  </w:abstractNum>
  <w:abstractNum w:abstractNumId="1" w15:restartNumberingAfterBreak="0">
    <w:nsid w:val="4BC45005"/>
    <w:multiLevelType w:val="hybridMultilevel"/>
    <w:tmpl w:val="4692C64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num w:numId="1" w16cid:durableId="144854707">
    <w:abstractNumId w:val="1"/>
  </w:num>
  <w:num w:numId="2" w16cid:durableId="123485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ocumentProtection w:edit="readOnly" w:enforcement="1" w:cryptProviderType="rsaAES" w:cryptAlgorithmClass="hash" w:cryptAlgorithmType="typeAny" w:cryptAlgorithmSid="14" w:cryptSpinCount="100000" w:hash="1tQahBqWv3THbIdyPqOePC9l8JlNDPKp/pr4TM7m49/520m+rhdK1MzbB1k36HST6mbWwKVNj07SolrnE7OMZQ==" w:salt="k9Bl5z2aw+DOMr3VG6fbCw=="/>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449BE"/>
    <w:rsid w:val="001A1277"/>
    <w:rsid w:val="001E7520"/>
    <w:rsid w:val="002C7884"/>
    <w:rsid w:val="002E53D1"/>
    <w:rsid w:val="00310C70"/>
    <w:rsid w:val="00337498"/>
    <w:rsid w:val="00342AD0"/>
    <w:rsid w:val="003508B6"/>
    <w:rsid w:val="003A4E77"/>
    <w:rsid w:val="003B6A6E"/>
    <w:rsid w:val="003D21A7"/>
    <w:rsid w:val="003F685E"/>
    <w:rsid w:val="004205BE"/>
    <w:rsid w:val="00440A2E"/>
    <w:rsid w:val="00481DEE"/>
    <w:rsid w:val="004B7428"/>
    <w:rsid w:val="004F6F53"/>
    <w:rsid w:val="00544117"/>
    <w:rsid w:val="005F2C91"/>
    <w:rsid w:val="006E5273"/>
    <w:rsid w:val="0074458F"/>
    <w:rsid w:val="00823C74"/>
    <w:rsid w:val="00853499"/>
    <w:rsid w:val="0086648C"/>
    <w:rsid w:val="00876564"/>
    <w:rsid w:val="008E060E"/>
    <w:rsid w:val="00906913"/>
    <w:rsid w:val="00930E40"/>
    <w:rsid w:val="009F1E70"/>
    <w:rsid w:val="00A647A5"/>
    <w:rsid w:val="00AD5C2F"/>
    <w:rsid w:val="00B46DA1"/>
    <w:rsid w:val="00B96470"/>
    <w:rsid w:val="00BD5B5D"/>
    <w:rsid w:val="00BF21F2"/>
    <w:rsid w:val="00C560AC"/>
    <w:rsid w:val="00CB0016"/>
    <w:rsid w:val="00CB62CC"/>
    <w:rsid w:val="00CC2A5F"/>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AD1324"/>
  <w15:docId w15:val="{64DC617C-5981-4755-B588-A555E226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4F6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6B662-8445-4066-A07C-28E38721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224</Words>
  <Characters>1240</Characters>
  <Application>Microsoft Office Word</Application>
  <DocSecurity>8</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8</cp:revision>
  <cp:lastPrinted>2021-02-06T12:45:00Z</cp:lastPrinted>
  <dcterms:created xsi:type="dcterms:W3CDTF">2021-01-05T20:16:00Z</dcterms:created>
  <dcterms:modified xsi:type="dcterms:W3CDTF">2025-12-03T23:59:00Z</dcterms:modified>
</cp:coreProperties>
</file>